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77" w:rsidRDefault="00210022">
      <w:pPr>
        <w:pStyle w:val="Standard"/>
      </w:pPr>
      <w:bookmarkStart w:id="0" w:name="_GoBack"/>
      <w:bookmarkEnd w:id="0"/>
      <w:r>
        <w:t xml:space="preserve">Proposta di Consiglio N. </w:t>
      </w:r>
      <w:bookmarkStart w:id="1" w:name="numProposta"/>
      <w:r>
        <w:t>30</w:t>
      </w:r>
      <w:bookmarkEnd w:id="1"/>
      <w:r>
        <w:t xml:space="preserve"> del </w:t>
      </w:r>
      <w:bookmarkStart w:id="2" w:name="dataProposta"/>
      <w:r>
        <w:t>31/05/2017</w:t>
      </w:r>
      <w:bookmarkEnd w:id="2"/>
    </w:p>
    <w:p w:rsidR="009E4E77" w:rsidRDefault="009E4E77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9"/>
        <w:gridCol w:w="8206"/>
      </w:tblGrid>
      <w:tr w:rsidR="009E4E77">
        <w:tblPrEx>
          <w:tblCellMar>
            <w:top w:w="0" w:type="dxa"/>
            <w:bottom w:w="0" w:type="dxa"/>
          </w:tblCellMar>
        </w:tblPrEx>
        <w:tc>
          <w:tcPr>
            <w:tcW w:w="14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4E77" w:rsidRDefault="00210022">
            <w:pPr>
              <w:pStyle w:val="Standard"/>
            </w:pPr>
            <w:r>
              <w:t>OGGETTO:</w:t>
            </w:r>
          </w:p>
        </w:tc>
        <w:tc>
          <w:tcPr>
            <w:tcW w:w="82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4E77" w:rsidRDefault="00210022">
            <w:pPr>
              <w:pStyle w:val="Standard"/>
            </w:pPr>
            <w:r>
              <w:rPr>
                <w:rFonts w:eastAsia="Times New Roman" w:cs="Times New Roman"/>
              </w:rPr>
              <w:t xml:space="preserve"> </w:t>
            </w:r>
            <w:bookmarkStart w:id="3" w:name="oggetto"/>
            <w:r>
              <w:rPr>
                <w:rFonts w:eastAsia="Times New Roman" w:cs="Times New Roman"/>
              </w:rPr>
              <w:t xml:space="preserve">PIANO DI RISCHIO AEROPORTUALE CONNESSO ALLA PRESENZA NEL CONFINANTE TERRITORIO COMUNALE DI CIAMPINO DELL’AEROPORTO “G.B. PASTINE”, REDATTO AI SENSI DELL’ ART. 707 D.LGS 151 DEL 9/5/2005 (CODICE DELLA NAVIGAZIONE AEREA) S.I.M. E </w:t>
            </w:r>
            <w:r>
              <w:rPr>
                <w:rFonts w:eastAsia="Times New Roman" w:cs="Times New Roman"/>
              </w:rPr>
              <w:t>DEL RELATIVO REGOLAMENTO E.N.A.C. – ADOZIONE-RECEPIMENTO</w:t>
            </w:r>
            <w:bookmarkEnd w:id="3"/>
          </w:p>
        </w:tc>
      </w:tr>
    </w:tbl>
    <w:p w:rsidR="009E4E77" w:rsidRDefault="00210022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9E4E77" w:rsidRDefault="00210022">
      <w:pPr>
        <w:pStyle w:val="Standard"/>
      </w:pPr>
      <w:r>
        <w:rPr>
          <w:rFonts w:eastAsia="Times New Roman" w:cs="Times New Roman"/>
        </w:rPr>
        <w:t xml:space="preserve"> </w:t>
      </w:r>
      <w:bookmarkStart w:id="4" w:name="testo"/>
      <w:r>
        <w:rPr>
          <w:rFonts w:eastAsia="Times New Roman" w:cs="Times New Roman"/>
        </w:rPr>
        <w:br/>
      </w:r>
      <w:r>
        <w:rPr>
          <w:rFonts w:eastAsia="Times New Roman" w:cs="Times New Roman"/>
          <w:b/>
          <w:lang w:eastAsia="it-IT"/>
        </w:rPr>
        <w:t xml:space="preserve">Premesso </w:t>
      </w:r>
      <w:proofErr w:type="gramStart"/>
      <w:r>
        <w:rPr>
          <w:rFonts w:eastAsia="Times New Roman" w:cs="Times New Roman"/>
          <w:b/>
          <w:lang w:eastAsia="it-IT"/>
        </w:rPr>
        <w:t xml:space="preserve">che </w:t>
      </w:r>
      <w:r>
        <w:rPr>
          <w:rFonts w:eastAsia="Times New Roman" w:cs="Times New Roman"/>
          <w:lang w:eastAsia="it-IT"/>
        </w:rPr>
        <w:t>:</w:t>
      </w:r>
      <w:proofErr w:type="gramEnd"/>
    </w:p>
    <w:p w:rsidR="009E4E77" w:rsidRDefault="00210022">
      <w:pPr>
        <w:pStyle w:val="Standard"/>
        <w:widowControl/>
        <w:numPr>
          <w:ilvl w:val="0"/>
          <w:numId w:val="9"/>
        </w:numPr>
        <w:tabs>
          <w:tab w:val="left" w:pos="1440"/>
        </w:tabs>
        <w:textAlignment w:val="auto"/>
      </w:pPr>
      <w:r>
        <w:rPr>
          <w:rFonts w:cs="Times New Roman"/>
          <w:lang w:eastAsia="it-IT"/>
        </w:rPr>
        <w:t>Il territorio del Comune di Marino è direttamente confinante nel suo quadrante Nord-Ovest con il Comune di Ciampino in cui è presente l’aeroporto “</w:t>
      </w:r>
      <w:proofErr w:type="spellStart"/>
      <w:r>
        <w:rPr>
          <w:rFonts w:cs="Times New Roman"/>
          <w:i/>
          <w:lang w:eastAsia="it-IT"/>
        </w:rPr>
        <w:t>Giovan</w:t>
      </w:r>
      <w:proofErr w:type="spellEnd"/>
      <w:r>
        <w:rPr>
          <w:rFonts w:cs="Times New Roman"/>
          <w:i/>
          <w:lang w:eastAsia="it-IT"/>
        </w:rPr>
        <w:t xml:space="preserve"> Battista Pastine</w:t>
      </w:r>
      <w:r>
        <w:rPr>
          <w:rFonts w:cs="Times New Roman"/>
          <w:lang w:eastAsia="it-IT"/>
        </w:rPr>
        <w:t>” ; real</w:t>
      </w:r>
      <w:r>
        <w:rPr>
          <w:rFonts w:cs="Times New Roman"/>
          <w:lang w:eastAsia="it-IT"/>
        </w:rPr>
        <w:t xml:space="preserve">izzato nel 1916, in origine destinato all’aviazione militare, oggi aeroporto civile internazionale nella parte situata territorialmente per i ¾ nel Comune di Roma, la restante parte situata nel comune di Ciampino è quella militare, dove trovano la sede il </w:t>
      </w:r>
      <w:r>
        <w:rPr>
          <w:rFonts w:cs="Times New Roman"/>
          <w:lang w:eastAsia="it-IT"/>
        </w:rPr>
        <w:t>31º Stormo dell'Aeronautica Militare ed il 2º Reparto Genio dell'Aeronautica Militare.</w:t>
      </w:r>
    </w:p>
    <w:p w:rsidR="009E4E77" w:rsidRDefault="009E4E77">
      <w:pPr>
        <w:pStyle w:val="Standard"/>
        <w:widowControl/>
        <w:textAlignment w:val="auto"/>
        <w:rPr>
          <w:rFonts w:cs="Times New Roman"/>
          <w:lang w:eastAsia="it-IT"/>
        </w:rPr>
      </w:pPr>
    </w:p>
    <w:p w:rsidR="009E4E77" w:rsidRDefault="00210022">
      <w:pPr>
        <w:pStyle w:val="Standard"/>
        <w:widowControl/>
        <w:numPr>
          <w:ilvl w:val="0"/>
          <w:numId w:val="10"/>
        </w:numPr>
        <w:tabs>
          <w:tab w:val="left" w:pos="1440"/>
        </w:tabs>
        <w:ind w:left="720" w:hanging="360"/>
        <w:textAlignment w:val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 xml:space="preserve">Con Decreto del 14.03.2013, pubblicato in G.U. il 10/06/2013 “Dismissione e trasferimento di beni dal Demanio Militare Aeronautico situati nell’Aeroporto di Ciampino </w:t>
      </w:r>
      <w:r>
        <w:rPr>
          <w:rFonts w:cs="Times New Roman"/>
          <w:lang w:eastAsia="it-IT"/>
        </w:rPr>
        <w:t>(Roma), ai sensi dell’articolo 693, terzo comma, del Codice della Navigazione, e assunzione da parte del citato Aeroporto dello stato giuridico di aeroporto civile aperto al traffico civile”, i beni del Demanio Aeronautico dell’Aeroporto di Ciampino indivi</w:t>
      </w:r>
      <w:r>
        <w:rPr>
          <w:rFonts w:cs="Times New Roman"/>
          <w:lang w:eastAsia="it-IT"/>
        </w:rPr>
        <w:t xml:space="preserve">duati negli allegati tecnici al Decreto, dichiarati non più funzionali ai fini militari, sono stati destinati all’aviazione civile con trasferimento al Demanio Aeronautico Civile (demanio pubblico dello Stato – ramo trasporti – aviazione civile) in quanto </w:t>
      </w:r>
      <w:r>
        <w:rPr>
          <w:rFonts w:cs="Times New Roman"/>
          <w:lang w:eastAsia="it-IT"/>
        </w:rPr>
        <w:t xml:space="preserve">strumentali all’attività del trasporto aereo civile. I beni trasferiti sono stati assegnati contestualmente in uso gratuito ad </w:t>
      </w:r>
      <w:proofErr w:type="spellStart"/>
      <w:r>
        <w:rPr>
          <w:rFonts w:cs="Times New Roman"/>
          <w:lang w:eastAsia="it-IT"/>
        </w:rPr>
        <w:t>Enac</w:t>
      </w:r>
      <w:proofErr w:type="spellEnd"/>
      <w:r>
        <w:rPr>
          <w:rFonts w:cs="Times New Roman"/>
          <w:lang w:eastAsia="it-IT"/>
        </w:rPr>
        <w:t xml:space="preserve"> e l’Aeroporto ha assunto lo stato giuridico di aeroporto civile destinato al traffico civile. La destinazione d’uso dei suol</w:t>
      </w:r>
      <w:r>
        <w:rPr>
          <w:rFonts w:cs="Times New Roman"/>
          <w:lang w:eastAsia="it-IT"/>
        </w:rPr>
        <w:t>i è comunque rimasta invariata.</w:t>
      </w:r>
    </w:p>
    <w:p w:rsidR="009E4E77" w:rsidRDefault="009E4E77">
      <w:pPr>
        <w:pStyle w:val="Standard"/>
        <w:widowControl/>
        <w:textAlignment w:val="auto"/>
        <w:rPr>
          <w:rFonts w:cs="Times New Roman"/>
          <w:b/>
          <w:lang w:eastAsia="it-IT"/>
        </w:rPr>
      </w:pPr>
    </w:p>
    <w:p w:rsidR="009E4E77" w:rsidRDefault="00210022">
      <w:pPr>
        <w:pStyle w:val="Standard"/>
        <w:widowControl/>
        <w:textAlignment w:val="auto"/>
        <w:rPr>
          <w:rFonts w:cs="Times New Roman"/>
          <w:b/>
          <w:lang w:eastAsia="it-IT"/>
        </w:rPr>
      </w:pPr>
      <w:r>
        <w:rPr>
          <w:rFonts w:cs="Times New Roman"/>
          <w:b/>
          <w:lang w:eastAsia="it-IT"/>
        </w:rPr>
        <w:t>Evidenziato che:</w:t>
      </w:r>
    </w:p>
    <w:p w:rsidR="009E4E77" w:rsidRDefault="00210022">
      <w:pPr>
        <w:pStyle w:val="Standard"/>
        <w:widowControl/>
        <w:numPr>
          <w:ilvl w:val="0"/>
          <w:numId w:val="11"/>
        </w:numPr>
        <w:tabs>
          <w:tab w:val="left" w:pos="1440"/>
        </w:tabs>
        <w:textAlignment w:val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>I vincoli derivanti sui territori interessati dalla presenza di infrastrutture aeroportuali fino a pochi anni orsono erano disciplinati dalla Legge n.58 del 04.02.1963.</w:t>
      </w:r>
    </w:p>
    <w:p w:rsidR="009E4E77" w:rsidRDefault="00210022">
      <w:pPr>
        <w:pStyle w:val="Standard"/>
        <w:widowControl/>
        <w:numPr>
          <w:ilvl w:val="0"/>
          <w:numId w:val="3"/>
        </w:numPr>
        <w:tabs>
          <w:tab w:val="left" w:pos="1440"/>
        </w:tabs>
        <w:textAlignment w:val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>Con l'emanazione del Decreto Legislat</w:t>
      </w:r>
      <w:r>
        <w:rPr>
          <w:rFonts w:cs="Times New Roman"/>
          <w:lang w:eastAsia="it-IT"/>
        </w:rPr>
        <w:t>ivo 9 maggio 2005 n.96, e successive disposizioni correttive e integrative stabilite con Decreto Legislativo 15 marzo 2006 n. 151, è stata operata la revisione della parte aeronautica del “Codice della Navigazione Aerea”, che, al capo III, prevede normativ</w:t>
      </w:r>
      <w:r>
        <w:rPr>
          <w:rFonts w:cs="Times New Roman"/>
          <w:lang w:eastAsia="it-IT"/>
        </w:rPr>
        <w:t>e in materia di vincoli alla proprietà privata da apporre sui terreni limitrofi agli aeroporti.</w:t>
      </w:r>
    </w:p>
    <w:p w:rsidR="009E4E77" w:rsidRDefault="00210022">
      <w:pPr>
        <w:pStyle w:val="Standard"/>
        <w:widowControl/>
        <w:numPr>
          <w:ilvl w:val="0"/>
          <w:numId w:val="3"/>
        </w:numPr>
        <w:tabs>
          <w:tab w:val="left" w:pos="1440"/>
        </w:tabs>
        <w:textAlignment w:val="auto"/>
      </w:pPr>
      <w:r>
        <w:rPr>
          <w:rFonts w:cs="Times New Roman"/>
          <w:lang w:eastAsia="it-IT"/>
        </w:rPr>
        <w:t xml:space="preserve">In particolare all'art. 707 del Codice NA è stato introdotto il comma 5° che recita </w:t>
      </w:r>
      <w:r>
        <w:rPr>
          <w:rFonts w:cs="Times New Roman"/>
          <w:i/>
          <w:lang w:eastAsia="it-IT"/>
        </w:rPr>
        <w:t xml:space="preserve">"Nelle </w:t>
      </w:r>
      <w:proofErr w:type="gramStart"/>
      <w:r>
        <w:rPr>
          <w:rFonts w:cs="Times New Roman"/>
          <w:i/>
          <w:lang w:eastAsia="it-IT"/>
        </w:rPr>
        <w:t>direzioni</w:t>
      </w:r>
      <w:proofErr w:type="gramEnd"/>
      <w:r>
        <w:rPr>
          <w:rFonts w:cs="Times New Roman"/>
          <w:i/>
          <w:lang w:eastAsia="it-IT"/>
        </w:rPr>
        <w:t xml:space="preserve"> di atterraggio e decollo possono essere autorizzate opere o</w:t>
      </w:r>
      <w:r>
        <w:rPr>
          <w:rFonts w:cs="Times New Roman"/>
          <w:i/>
          <w:lang w:eastAsia="it-IT"/>
        </w:rPr>
        <w:t xml:space="preserve"> attività compatibili con gli appositi Piani di Rischio, che i Comuni territorialmente competenti adottano[...] nel rispetto del regolamento dell'E.N.A.C. sulla costruzione e gestione degli aeroporti.".</w:t>
      </w:r>
    </w:p>
    <w:p w:rsidR="009E4E77" w:rsidRDefault="00210022">
      <w:pPr>
        <w:pStyle w:val="Standard"/>
        <w:widowControl/>
        <w:numPr>
          <w:ilvl w:val="0"/>
          <w:numId w:val="3"/>
        </w:numPr>
        <w:tabs>
          <w:tab w:val="left" w:pos="1440"/>
        </w:tabs>
        <w:textAlignment w:val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>L'E.N.A.C. ha emanato il suddetto Regolamento, che al</w:t>
      </w:r>
      <w:r>
        <w:rPr>
          <w:rFonts w:cs="Times New Roman"/>
          <w:lang w:eastAsia="it-IT"/>
        </w:rPr>
        <w:t xml:space="preserve"> Capitolo 9, punto 6, (emendamento 4 del 30.01.2008) detta gli indirizzi e le prescrizioni per la stesura dei Piani di Rischio; in esso è stabilito che sono tenuti a redigere il Piano di Rischio i Comuni il cui territorio è interessato da zone di tutela, i</w:t>
      </w:r>
      <w:r>
        <w:rPr>
          <w:rFonts w:cs="Times New Roman"/>
          <w:lang w:eastAsia="it-IT"/>
        </w:rPr>
        <w:t>ndividuate in settori omogenei e definite in modo geometrico in relazione alla distribuzione probabilistica degli eventi aeronautici.</w:t>
      </w:r>
    </w:p>
    <w:p w:rsidR="009E4E77" w:rsidRDefault="009E4E77">
      <w:pPr>
        <w:pStyle w:val="Standard"/>
        <w:widowControl/>
        <w:textAlignment w:val="auto"/>
        <w:rPr>
          <w:rFonts w:cs="Times New Roman"/>
          <w:lang w:eastAsia="it-IT"/>
        </w:rPr>
      </w:pPr>
    </w:p>
    <w:p w:rsidR="009E4E77" w:rsidRDefault="00210022">
      <w:pPr>
        <w:pStyle w:val="Standard"/>
        <w:widowControl/>
        <w:numPr>
          <w:ilvl w:val="0"/>
          <w:numId w:val="3"/>
        </w:numPr>
        <w:tabs>
          <w:tab w:val="left" w:pos="1440"/>
        </w:tabs>
        <w:textAlignment w:val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lastRenderedPageBreak/>
        <w:t>Il richiamato punto 6 del Regolamento stabilisce, altresì, che la finalità dei Piano di Rischio è la tutela del territori</w:t>
      </w:r>
      <w:r>
        <w:rPr>
          <w:rFonts w:cs="Times New Roman"/>
          <w:lang w:eastAsia="it-IT"/>
        </w:rPr>
        <w:t>o limitrofo agli aeroporti, per rischi comunque connessi all'attività aerea che ivi si svolge; il Piano, in definitiva, ha come fine il rafforzamento, tramite un attento governo del territorio, dei livelli di tutela nelle aree limitrofe agli aeroporti dall</w:t>
      </w:r>
      <w:r>
        <w:rPr>
          <w:rFonts w:cs="Times New Roman"/>
          <w:lang w:eastAsia="it-IT"/>
        </w:rPr>
        <w:t>e conseguenze di eventuali incidenti.</w:t>
      </w:r>
    </w:p>
    <w:p w:rsidR="009E4E77" w:rsidRDefault="00210022">
      <w:pPr>
        <w:pStyle w:val="Standard"/>
        <w:widowControl/>
        <w:numPr>
          <w:ilvl w:val="0"/>
          <w:numId w:val="3"/>
        </w:numPr>
        <w:tabs>
          <w:tab w:val="left" w:pos="1440"/>
        </w:tabs>
        <w:textAlignment w:val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>Sul Piano di Rischio redatto dai Comuni l'E.N.A.C. esprime il proprio parere sulla base di valutazioni di tipo aeronautico, tenendo conto dei caratteri attuali e futuri dell'aeroporto, come delineati nei relativi piani</w:t>
      </w:r>
      <w:r>
        <w:rPr>
          <w:rFonts w:cs="Times New Roman"/>
          <w:lang w:eastAsia="it-IT"/>
        </w:rPr>
        <w:t xml:space="preserve"> di sviluppo.</w:t>
      </w:r>
    </w:p>
    <w:p w:rsidR="009E4E77" w:rsidRDefault="009E4E77">
      <w:pPr>
        <w:pStyle w:val="Standard"/>
        <w:widowControl/>
        <w:textAlignment w:val="auto"/>
        <w:rPr>
          <w:rFonts w:cs="Times New Roman"/>
          <w:b/>
          <w:lang w:eastAsia="it-IT"/>
        </w:rPr>
      </w:pPr>
    </w:p>
    <w:p w:rsidR="009E4E77" w:rsidRDefault="00210022">
      <w:pPr>
        <w:pStyle w:val="Standard"/>
        <w:widowControl/>
        <w:textAlignment w:val="auto"/>
        <w:rPr>
          <w:rFonts w:cs="Times New Roman"/>
          <w:b/>
          <w:lang w:eastAsia="it-IT"/>
        </w:rPr>
      </w:pPr>
      <w:r>
        <w:rPr>
          <w:rFonts w:cs="Times New Roman"/>
          <w:b/>
          <w:lang w:eastAsia="it-IT"/>
        </w:rPr>
        <w:t>Considerato che</w:t>
      </w:r>
    </w:p>
    <w:p w:rsidR="009E4E77" w:rsidRDefault="00210022">
      <w:pPr>
        <w:pStyle w:val="Standard"/>
        <w:widowControl/>
        <w:numPr>
          <w:ilvl w:val="0"/>
          <w:numId w:val="12"/>
        </w:numPr>
        <w:tabs>
          <w:tab w:val="left" w:pos="1440"/>
        </w:tabs>
        <w:textAlignment w:val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>L’Ufficio Tecnico Comunale ha redatto il Piano di Rischio in ottemperanza ed in conformità a quanto disposto dal Codice della Navigazione (art. 707), dal Regolamento (paragrafo 6/capitolo 9);</w:t>
      </w:r>
    </w:p>
    <w:p w:rsidR="009E4E77" w:rsidRDefault="009E4E77">
      <w:pPr>
        <w:pStyle w:val="Standard"/>
        <w:widowControl/>
        <w:textAlignment w:val="auto"/>
        <w:rPr>
          <w:rFonts w:cs="Times New Roman"/>
          <w:lang w:eastAsia="it-IT"/>
        </w:rPr>
      </w:pPr>
    </w:p>
    <w:p w:rsidR="009E4E77" w:rsidRDefault="00210022">
      <w:pPr>
        <w:pStyle w:val="Standard"/>
        <w:widowControl/>
        <w:numPr>
          <w:ilvl w:val="0"/>
          <w:numId w:val="4"/>
        </w:numPr>
        <w:tabs>
          <w:tab w:val="left" w:pos="1440"/>
        </w:tabs>
        <w:textAlignment w:val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>Il Piano di Rischio è costituito</w:t>
      </w:r>
      <w:r>
        <w:rPr>
          <w:rFonts w:cs="Times New Roman"/>
          <w:lang w:eastAsia="it-IT"/>
        </w:rPr>
        <w:t xml:space="preserve"> dai seguenti elaborati:</w:t>
      </w:r>
    </w:p>
    <w:p w:rsidR="009E4E77" w:rsidRDefault="00210022">
      <w:pPr>
        <w:pStyle w:val="Standard"/>
        <w:widowControl/>
        <w:ind w:left="720"/>
        <w:textAlignment w:val="auto"/>
        <w:rPr>
          <w:rFonts w:cs="Times New Roman"/>
          <w:i/>
          <w:lang w:eastAsia="it-IT"/>
        </w:rPr>
      </w:pPr>
      <w:r>
        <w:rPr>
          <w:rFonts w:cs="Times New Roman"/>
          <w:i/>
          <w:lang w:eastAsia="it-IT"/>
        </w:rPr>
        <w:t>1. Relazione – Normativa Tecnica di Attuazione;</w:t>
      </w:r>
    </w:p>
    <w:p w:rsidR="009E4E77" w:rsidRDefault="00210022">
      <w:pPr>
        <w:pStyle w:val="Standard"/>
        <w:widowControl/>
        <w:ind w:left="720"/>
        <w:textAlignment w:val="auto"/>
        <w:rPr>
          <w:rFonts w:cs="Times New Roman"/>
          <w:i/>
          <w:lang w:eastAsia="it-IT"/>
        </w:rPr>
      </w:pPr>
      <w:r>
        <w:rPr>
          <w:rFonts w:cs="Times New Roman"/>
          <w:i/>
          <w:lang w:eastAsia="it-IT"/>
        </w:rPr>
        <w:t>2. Individuazione delle zone di tutela</w:t>
      </w:r>
    </w:p>
    <w:p w:rsidR="009E4E77" w:rsidRDefault="00210022">
      <w:pPr>
        <w:pStyle w:val="Standard"/>
        <w:widowControl/>
        <w:ind w:left="720"/>
        <w:textAlignment w:val="auto"/>
        <w:rPr>
          <w:rFonts w:cs="Times New Roman"/>
          <w:i/>
          <w:lang w:eastAsia="it-IT"/>
        </w:rPr>
      </w:pPr>
      <w:r>
        <w:rPr>
          <w:rFonts w:cs="Times New Roman"/>
          <w:i/>
          <w:lang w:eastAsia="it-IT"/>
        </w:rPr>
        <w:t>3. Sovrapposizione delle zone di tutela con le previsioni urbanistiche comunali</w:t>
      </w:r>
    </w:p>
    <w:p w:rsidR="009E4E77" w:rsidRDefault="009E4E77">
      <w:pPr>
        <w:pStyle w:val="Standard"/>
        <w:widowControl/>
        <w:ind w:left="720"/>
        <w:textAlignment w:val="auto"/>
        <w:rPr>
          <w:rFonts w:cs="Times New Roman"/>
          <w:lang w:eastAsia="it-IT"/>
        </w:rPr>
      </w:pPr>
    </w:p>
    <w:p w:rsidR="009E4E77" w:rsidRDefault="00210022">
      <w:pPr>
        <w:pStyle w:val="Standard"/>
        <w:widowControl/>
        <w:numPr>
          <w:ilvl w:val="0"/>
          <w:numId w:val="13"/>
        </w:numPr>
        <w:tabs>
          <w:tab w:val="left" w:pos="1440"/>
        </w:tabs>
        <w:textAlignment w:val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 xml:space="preserve">Il Piano di Rischio è stato trasmesso con nota </w:t>
      </w:r>
      <w:proofErr w:type="spellStart"/>
      <w:r>
        <w:rPr>
          <w:rFonts w:cs="Times New Roman"/>
          <w:lang w:eastAsia="it-IT"/>
        </w:rPr>
        <w:t>prot</w:t>
      </w:r>
      <w:proofErr w:type="spellEnd"/>
      <w:r>
        <w:rPr>
          <w:rFonts w:cs="Times New Roman"/>
          <w:lang w:eastAsia="it-IT"/>
        </w:rPr>
        <w:t xml:space="preserve">. </w:t>
      </w:r>
      <w:proofErr w:type="gramStart"/>
      <w:r>
        <w:rPr>
          <w:rFonts w:cs="Times New Roman"/>
          <w:lang w:eastAsia="it-IT"/>
        </w:rPr>
        <w:t>18946  del</w:t>
      </w:r>
      <w:proofErr w:type="gramEnd"/>
      <w:r>
        <w:rPr>
          <w:rFonts w:cs="Times New Roman"/>
          <w:lang w:eastAsia="it-IT"/>
        </w:rPr>
        <w:t xml:space="preserve"> 12/04/2011  all’ENAC per l’acquisizione del parere di competenza;</w:t>
      </w:r>
    </w:p>
    <w:p w:rsidR="009E4E77" w:rsidRDefault="00210022">
      <w:pPr>
        <w:pStyle w:val="Standard"/>
        <w:widowControl/>
        <w:numPr>
          <w:ilvl w:val="0"/>
          <w:numId w:val="5"/>
        </w:numPr>
        <w:tabs>
          <w:tab w:val="left" w:pos="1440"/>
        </w:tabs>
        <w:textAlignment w:val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 xml:space="preserve">L’E.N.A.C., con nota </w:t>
      </w:r>
      <w:proofErr w:type="spellStart"/>
      <w:r>
        <w:rPr>
          <w:rFonts w:cs="Times New Roman"/>
          <w:lang w:eastAsia="it-IT"/>
        </w:rPr>
        <w:t>prot</w:t>
      </w:r>
      <w:proofErr w:type="spellEnd"/>
      <w:r>
        <w:rPr>
          <w:rFonts w:cs="Times New Roman"/>
          <w:lang w:eastAsia="it-IT"/>
        </w:rPr>
        <w:t>. 0049536/IPP del 24/04/2013 ha trasmesso il proprio parere favorevole sul Piano di Rischio, con prescrizione nelle aree interessate dall’Art. 715 Codice della Navi</w:t>
      </w:r>
      <w:r>
        <w:rPr>
          <w:rFonts w:cs="Times New Roman"/>
          <w:lang w:eastAsia="it-IT"/>
        </w:rPr>
        <w:t>gazione;</w:t>
      </w:r>
    </w:p>
    <w:p w:rsidR="009E4E77" w:rsidRDefault="00210022">
      <w:pPr>
        <w:pStyle w:val="Standard"/>
        <w:widowControl/>
        <w:numPr>
          <w:ilvl w:val="0"/>
          <w:numId w:val="5"/>
        </w:numPr>
        <w:tabs>
          <w:tab w:val="left" w:pos="1440"/>
        </w:tabs>
        <w:textAlignment w:val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 xml:space="preserve">L’E.N.A.C., con nota </w:t>
      </w:r>
      <w:proofErr w:type="spellStart"/>
      <w:r>
        <w:rPr>
          <w:rFonts w:cs="Times New Roman"/>
          <w:lang w:eastAsia="it-IT"/>
        </w:rPr>
        <w:t>prot</w:t>
      </w:r>
      <w:proofErr w:type="spellEnd"/>
      <w:r>
        <w:rPr>
          <w:rFonts w:cs="Times New Roman"/>
          <w:lang w:eastAsia="it-IT"/>
        </w:rPr>
        <w:t>. 0071762/IPP del 14/06/2013 ha trasmesso i termini d’attuazione dall’Art. 715 del Codice della Navigazione, ritenendo l’incremento di carico antropico, pari a circa 115 abitanti coerente con le misure di tutela della poli</w:t>
      </w:r>
      <w:r>
        <w:rPr>
          <w:rFonts w:cs="Times New Roman"/>
          <w:lang w:eastAsia="it-IT"/>
        </w:rPr>
        <w:t>cy di attuazione, ferma restando la responsabilità del Comune nella verifica dei livelli di carico antropico dichiarato sia in fase di autorizzazione che di realizzazione.</w:t>
      </w:r>
    </w:p>
    <w:p w:rsidR="009E4E77" w:rsidRDefault="009E4E77">
      <w:pPr>
        <w:pStyle w:val="Standard"/>
        <w:widowControl/>
        <w:ind w:left="360"/>
        <w:textAlignment w:val="auto"/>
        <w:rPr>
          <w:rFonts w:cs="Times New Roman"/>
          <w:lang w:eastAsia="it-IT"/>
        </w:rPr>
      </w:pPr>
    </w:p>
    <w:p w:rsidR="009E4E77" w:rsidRDefault="00210022">
      <w:pPr>
        <w:pStyle w:val="Standard"/>
        <w:widowControl/>
        <w:textAlignment w:val="auto"/>
        <w:rPr>
          <w:rFonts w:cs="Times New Roman"/>
          <w:b/>
          <w:lang w:eastAsia="it-IT"/>
        </w:rPr>
      </w:pPr>
      <w:r>
        <w:rPr>
          <w:rFonts w:cs="Times New Roman"/>
          <w:b/>
          <w:lang w:eastAsia="it-IT"/>
        </w:rPr>
        <w:t>Dato atto che</w:t>
      </w:r>
    </w:p>
    <w:p w:rsidR="009E4E77" w:rsidRDefault="00210022">
      <w:pPr>
        <w:pStyle w:val="Standard"/>
        <w:widowControl/>
        <w:numPr>
          <w:ilvl w:val="0"/>
          <w:numId w:val="14"/>
        </w:numPr>
        <w:tabs>
          <w:tab w:val="left" w:pos="1440"/>
        </w:tabs>
        <w:textAlignment w:val="auto"/>
      </w:pPr>
      <w:r>
        <w:rPr>
          <w:rFonts w:cs="Times New Roman"/>
          <w:lang w:eastAsia="it-IT"/>
        </w:rPr>
        <w:t xml:space="preserve">Ai sensi dell’art. 707 co.5 del codice della navigazione, </w:t>
      </w:r>
      <w:r>
        <w:rPr>
          <w:rFonts w:cs="Times New Roman"/>
          <w:i/>
          <w:lang w:eastAsia="it-IT"/>
        </w:rPr>
        <w:t>“nelle dire</w:t>
      </w:r>
      <w:r>
        <w:rPr>
          <w:rFonts w:cs="Times New Roman"/>
          <w:i/>
          <w:lang w:eastAsia="it-IT"/>
        </w:rPr>
        <w:t>zioni di atterraggio e decollo possono essere autorizzate opere o attività compatibili con gli appositi piani di rischio anche sulla base delle eventuali direttive regionali, nel rispetto del regolamento dell'ENAC sulla costruzione e gestione degli aeropor</w:t>
      </w:r>
      <w:r>
        <w:rPr>
          <w:rFonts w:cs="Times New Roman"/>
          <w:i/>
          <w:lang w:eastAsia="it-IT"/>
        </w:rPr>
        <w:t>ti, di attuazione dell'Annesso XIV ICAO</w:t>
      </w:r>
      <w:r>
        <w:rPr>
          <w:rFonts w:cs="Times New Roman"/>
          <w:lang w:eastAsia="it-IT"/>
        </w:rPr>
        <w:t>”;</w:t>
      </w:r>
    </w:p>
    <w:p w:rsidR="009E4E77" w:rsidRDefault="009E4E77">
      <w:pPr>
        <w:pStyle w:val="Paragrafoelenco"/>
        <w:rPr>
          <w:rFonts w:ascii="Times New Roman" w:hAnsi="Times New Roman" w:cs="Times New Roman"/>
          <w:color w:val="FF0000"/>
        </w:rPr>
      </w:pPr>
    </w:p>
    <w:p w:rsidR="009E4E77" w:rsidRDefault="00210022">
      <w:pPr>
        <w:pStyle w:val="Standard"/>
        <w:widowControl/>
        <w:numPr>
          <w:ilvl w:val="0"/>
          <w:numId w:val="6"/>
        </w:numPr>
        <w:tabs>
          <w:tab w:val="left" w:pos="1440"/>
        </w:tabs>
        <w:textAlignment w:val="auto"/>
      </w:pPr>
      <w:proofErr w:type="gramStart"/>
      <w:r>
        <w:rPr>
          <w:rFonts w:cs="Times New Roman"/>
          <w:lang w:eastAsia="it-IT"/>
        </w:rPr>
        <w:t>In  riferimento</w:t>
      </w:r>
      <w:proofErr w:type="gramEnd"/>
      <w:r>
        <w:rPr>
          <w:rFonts w:cs="Times New Roman"/>
          <w:lang w:eastAsia="it-IT"/>
        </w:rPr>
        <w:t xml:space="preserve"> alla Circolare ENAC del 30/08/2010, ed in particolare all’art. 2 che recita: </w:t>
      </w:r>
      <w:r>
        <w:rPr>
          <w:rFonts w:cs="Times New Roman"/>
          <w:i/>
          <w:lang w:eastAsia="it-IT"/>
        </w:rPr>
        <w:t xml:space="preserve">“I Piani di Rischio sono documenti contenenti le indicazioni e le prescrizioni da recepire negli strumenti urbanistici </w:t>
      </w:r>
      <w:r>
        <w:rPr>
          <w:rFonts w:cs="Times New Roman"/>
          <w:i/>
          <w:lang w:eastAsia="it-IT"/>
        </w:rPr>
        <w:t>dei singoli Comuni; il loro scopo è quello di rafforzare, tramite un finalizzato governo del territorio, i livelli di tutela nelle aree limitrofe agli aeroporti. Nel Regolamento è riportata la configurazione geometrica delle zone di tutela, definita in rel</w:t>
      </w:r>
      <w:r>
        <w:rPr>
          <w:rFonts w:cs="Times New Roman"/>
          <w:i/>
          <w:lang w:eastAsia="it-IT"/>
        </w:rPr>
        <w:t xml:space="preserve">azione alla distribuzione probabilistica degli eventi aeronautici”. </w:t>
      </w:r>
      <w:r>
        <w:rPr>
          <w:rFonts w:cs="Times New Roman"/>
          <w:lang w:eastAsia="it-IT"/>
        </w:rPr>
        <w:t>Il Piano di Rischio si configura, quindi, come uno strumento vincolante al fine di tutelare il territorio dai rischi connessi all’attività aeronautica;</w:t>
      </w:r>
    </w:p>
    <w:p w:rsidR="009E4E77" w:rsidRDefault="00210022">
      <w:pPr>
        <w:pStyle w:val="Standard"/>
        <w:widowControl/>
        <w:numPr>
          <w:ilvl w:val="0"/>
          <w:numId w:val="6"/>
        </w:numPr>
        <w:tabs>
          <w:tab w:val="left" w:pos="1440"/>
        </w:tabs>
        <w:textAlignment w:val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>In ogni caso le eventuali limitazio</w:t>
      </w:r>
      <w:r>
        <w:rPr>
          <w:rFonts w:cs="Times New Roman"/>
          <w:lang w:eastAsia="it-IT"/>
        </w:rPr>
        <w:t>ni derivanti dal Piano di Rischio si applicano alle nuove opere e alle nuove attività da insediare nel territorio circostante l'aeroporto “G. B. Pastine”, mentre sono fatte salve le edificazioni ed attività regolarmente assentite ed esistenti.</w:t>
      </w:r>
    </w:p>
    <w:p w:rsidR="009E4E77" w:rsidRDefault="00210022">
      <w:pPr>
        <w:pStyle w:val="Standard"/>
        <w:widowControl/>
        <w:textAlignment w:val="auto"/>
        <w:rPr>
          <w:rFonts w:cs="Times New Roman"/>
          <w:b/>
          <w:lang w:eastAsia="it-IT"/>
        </w:rPr>
      </w:pPr>
      <w:r>
        <w:rPr>
          <w:rFonts w:cs="Times New Roman"/>
          <w:b/>
          <w:lang w:eastAsia="it-IT"/>
        </w:rPr>
        <w:lastRenderedPageBreak/>
        <w:t>Vista</w:t>
      </w:r>
    </w:p>
    <w:p w:rsidR="009E4E77" w:rsidRDefault="00210022">
      <w:pPr>
        <w:pStyle w:val="Standard"/>
        <w:widowControl/>
        <w:numPr>
          <w:ilvl w:val="0"/>
          <w:numId w:val="15"/>
        </w:numPr>
        <w:tabs>
          <w:tab w:val="left" w:pos="1440"/>
        </w:tabs>
        <w:textAlignment w:val="auto"/>
      </w:pPr>
      <w:r>
        <w:rPr>
          <w:rFonts w:cs="Times New Roman"/>
          <w:lang w:eastAsia="it-IT"/>
        </w:rPr>
        <w:t>La co</w:t>
      </w:r>
      <w:r>
        <w:rPr>
          <w:rFonts w:cs="Times New Roman"/>
          <w:lang w:eastAsia="it-IT"/>
        </w:rPr>
        <w:t xml:space="preserve">municazione dell’ENAC del 06.09.2016, con oggetto Mappe di vincolo di cui all’art. 707 del </w:t>
      </w:r>
      <w:proofErr w:type="spellStart"/>
      <w:r>
        <w:rPr>
          <w:rFonts w:cs="Times New Roman"/>
          <w:lang w:eastAsia="it-IT"/>
        </w:rPr>
        <w:t>CdN</w:t>
      </w:r>
      <w:proofErr w:type="spellEnd"/>
      <w:r>
        <w:rPr>
          <w:rFonts w:cs="Times New Roman"/>
          <w:lang w:eastAsia="it-IT"/>
        </w:rPr>
        <w:t xml:space="preserve">, nella quale, tra l’altro, lo </w:t>
      </w:r>
      <w:proofErr w:type="gramStart"/>
      <w:r>
        <w:rPr>
          <w:rFonts w:cs="Times New Roman"/>
          <w:lang w:eastAsia="it-IT"/>
        </w:rPr>
        <w:t>stesso  Ente</w:t>
      </w:r>
      <w:proofErr w:type="gramEnd"/>
      <w:r>
        <w:rPr>
          <w:rFonts w:cs="Times New Roman"/>
          <w:lang w:eastAsia="it-IT"/>
        </w:rPr>
        <w:t xml:space="preserve"> rappresenta </w:t>
      </w:r>
      <w:r>
        <w:rPr>
          <w:rFonts w:cs="Times New Roman"/>
          <w:i/>
          <w:lang w:eastAsia="it-IT"/>
        </w:rPr>
        <w:t>“l’esigenza di una verifica di merito riguardante la tematica dei piani di rischio e delle tematiche ambie</w:t>
      </w:r>
      <w:r>
        <w:rPr>
          <w:rFonts w:cs="Times New Roman"/>
          <w:i/>
          <w:lang w:eastAsia="it-IT"/>
        </w:rPr>
        <w:t>ntali riguardanti il rumore, che devono intendersi adottate negli strumenti urbanistici in vigore”</w:t>
      </w:r>
    </w:p>
    <w:p w:rsidR="009E4E77" w:rsidRDefault="00210022">
      <w:pPr>
        <w:pStyle w:val="Standard"/>
        <w:widowControl/>
        <w:numPr>
          <w:ilvl w:val="0"/>
          <w:numId w:val="7"/>
        </w:numPr>
        <w:tabs>
          <w:tab w:val="left" w:pos="1440"/>
        </w:tabs>
        <w:textAlignment w:val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>La Delibera di G.C. n. 99 del 22.05.2017, pubblicata in data 25.05.2017, nella quale, tra l’altro si dà indirizzo al dirigente dell’area V di predisporre app</w:t>
      </w:r>
      <w:r>
        <w:rPr>
          <w:rFonts w:cs="Times New Roman"/>
          <w:lang w:eastAsia="it-IT"/>
        </w:rPr>
        <w:t>osita proposta di delibera di Consiglio Comunale che recepisca il Piano di Rischio Aeroportuale, relativo all’</w:t>
      </w:r>
      <w:proofErr w:type="spellStart"/>
      <w:r>
        <w:rPr>
          <w:rFonts w:cs="Times New Roman"/>
          <w:lang w:eastAsia="it-IT"/>
        </w:rPr>
        <w:t>aereoporto</w:t>
      </w:r>
      <w:proofErr w:type="spellEnd"/>
      <w:r>
        <w:rPr>
          <w:rFonts w:cs="Times New Roman"/>
          <w:lang w:eastAsia="it-IT"/>
        </w:rPr>
        <w:t xml:space="preserve"> “G.B. Pastine” in ottemperanza ed in conformità a quanto disposto dal Codice della Navigazione (art. 707), dal Regolamento (paragrafo 6</w:t>
      </w:r>
      <w:r>
        <w:rPr>
          <w:rFonts w:cs="Times New Roman"/>
          <w:lang w:eastAsia="it-IT"/>
        </w:rPr>
        <w:t>/capitolo 9) e dalla Circolare APT 33 del 30/08/2010.</w:t>
      </w:r>
    </w:p>
    <w:p w:rsidR="009E4E77" w:rsidRDefault="00210022">
      <w:pPr>
        <w:pStyle w:val="Standard"/>
        <w:widowControl/>
        <w:textAlignment w:val="auto"/>
      </w:pPr>
      <w:r>
        <w:rPr>
          <w:rFonts w:cs="Times New Roman"/>
          <w:b/>
          <w:lang w:eastAsia="it-IT"/>
        </w:rPr>
        <w:t xml:space="preserve">Ritenuto </w:t>
      </w:r>
      <w:r>
        <w:rPr>
          <w:rFonts w:cs="Times New Roman"/>
          <w:lang w:eastAsia="it-IT"/>
        </w:rPr>
        <w:t>che, allo stato, è necessario provvedere all’adozione del Piano di Rischio Aeroportuale, al fine della salvaguardia dei possibili rischi ai quali incorrerebbero i cittadini qualora si insediass</w:t>
      </w:r>
      <w:r>
        <w:rPr>
          <w:rFonts w:cs="Times New Roman"/>
          <w:lang w:eastAsia="it-IT"/>
        </w:rPr>
        <w:t>ero nelle aree interessate.</w:t>
      </w:r>
    </w:p>
    <w:p w:rsidR="009E4E77" w:rsidRDefault="00210022">
      <w:pPr>
        <w:pStyle w:val="Standard"/>
        <w:widowControl/>
        <w:textAlignment w:val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 xml:space="preserve">Visto l'art. 42 </w:t>
      </w:r>
      <w:proofErr w:type="spellStart"/>
      <w:r>
        <w:rPr>
          <w:rFonts w:cs="Times New Roman"/>
          <w:lang w:eastAsia="it-IT"/>
        </w:rPr>
        <w:t>dlgs</w:t>
      </w:r>
      <w:proofErr w:type="spellEnd"/>
      <w:r>
        <w:rPr>
          <w:rFonts w:cs="Times New Roman"/>
          <w:lang w:eastAsia="it-IT"/>
        </w:rPr>
        <w:t xml:space="preserve"> 267/2000;</w:t>
      </w:r>
    </w:p>
    <w:p w:rsidR="009E4E77" w:rsidRDefault="00210022">
      <w:pPr>
        <w:pStyle w:val="Standard"/>
        <w:widowControl/>
        <w:textAlignment w:val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>Visti i pareri espressi ai sensi dell'art. 49 TUEL;</w:t>
      </w:r>
    </w:p>
    <w:p w:rsidR="009E4E77" w:rsidRDefault="00210022">
      <w:pPr>
        <w:pStyle w:val="Standard"/>
        <w:widowControl/>
        <w:jc w:val="center"/>
        <w:textAlignment w:val="auto"/>
        <w:rPr>
          <w:rFonts w:cs="Times New Roman"/>
          <w:b/>
          <w:sz w:val="28"/>
          <w:lang w:eastAsia="it-IT"/>
        </w:rPr>
      </w:pPr>
      <w:r>
        <w:rPr>
          <w:rFonts w:cs="Times New Roman"/>
          <w:b/>
          <w:sz w:val="28"/>
          <w:lang w:eastAsia="it-IT"/>
        </w:rPr>
        <w:t>Delibera</w:t>
      </w:r>
    </w:p>
    <w:p w:rsidR="009E4E77" w:rsidRDefault="009E4E77">
      <w:pPr>
        <w:pStyle w:val="Standard"/>
        <w:widowControl/>
        <w:jc w:val="center"/>
        <w:textAlignment w:val="auto"/>
        <w:rPr>
          <w:rFonts w:cs="Times New Roman"/>
          <w:lang w:eastAsia="it-IT"/>
        </w:rPr>
      </w:pPr>
    </w:p>
    <w:p w:rsidR="009E4E77" w:rsidRDefault="00210022">
      <w:pPr>
        <w:pStyle w:val="Standard"/>
        <w:widowControl/>
        <w:textAlignment w:val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>Di fare propria la sovraesposta narrativa e, per gli effetti:</w:t>
      </w:r>
    </w:p>
    <w:p w:rsidR="009E4E77" w:rsidRDefault="00210022">
      <w:pPr>
        <w:pStyle w:val="Standard"/>
        <w:widowControl/>
        <w:numPr>
          <w:ilvl w:val="0"/>
          <w:numId w:val="16"/>
        </w:numPr>
        <w:ind w:left="360"/>
        <w:textAlignment w:val="auto"/>
        <w:rPr>
          <w:rFonts w:cs="Times New Roman"/>
          <w:lang w:eastAsia="it-IT"/>
        </w:rPr>
      </w:pPr>
      <w:proofErr w:type="gramStart"/>
      <w:r>
        <w:rPr>
          <w:rFonts w:cs="Times New Roman"/>
          <w:lang w:eastAsia="it-IT"/>
        </w:rPr>
        <w:t>di</w:t>
      </w:r>
      <w:proofErr w:type="gramEnd"/>
      <w:r>
        <w:rPr>
          <w:rFonts w:cs="Times New Roman"/>
          <w:lang w:eastAsia="it-IT"/>
        </w:rPr>
        <w:t xml:space="preserve"> adottare il citato Piano di Rischio Aeroportuale, redatto dall’Ufficio</w:t>
      </w:r>
      <w:r>
        <w:rPr>
          <w:rFonts w:cs="Times New Roman"/>
          <w:lang w:eastAsia="it-IT"/>
        </w:rPr>
        <w:t xml:space="preserve"> Tecnico Comunale in ottemperanza ed in conformità a quanto disposto dal Codice della Navigazione (art. 707), dal Regolamento (paragrafo 6/capitolo 9) e costituito dai seguenti elaborati:</w:t>
      </w:r>
    </w:p>
    <w:p w:rsidR="009E4E77" w:rsidRDefault="00210022">
      <w:pPr>
        <w:pStyle w:val="Standard"/>
        <w:widowControl/>
        <w:ind w:left="720"/>
        <w:textAlignment w:val="auto"/>
        <w:rPr>
          <w:rFonts w:cs="Times New Roman"/>
          <w:i/>
          <w:lang w:eastAsia="it-IT"/>
        </w:rPr>
      </w:pPr>
      <w:r>
        <w:rPr>
          <w:rFonts w:cs="Times New Roman"/>
          <w:i/>
          <w:lang w:eastAsia="it-IT"/>
        </w:rPr>
        <w:t>1. Relazione – Normativa Tecnica di Attuazione;</w:t>
      </w:r>
    </w:p>
    <w:p w:rsidR="009E4E77" w:rsidRDefault="00210022">
      <w:pPr>
        <w:pStyle w:val="Standard"/>
        <w:widowControl/>
        <w:ind w:left="720"/>
        <w:textAlignment w:val="auto"/>
        <w:rPr>
          <w:rFonts w:cs="Times New Roman"/>
          <w:i/>
          <w:lang w:eastAsia="it-IT"/>
        </w:rPr>
      </w:pPr>
      <w:r>
        <w:rPr>
          <w:rFonts w:cs="Times New Roman"/>
          <w:i/>
          <w:lang w:eastAsia="it-IT"/>
        </w:rPr>
        <w:t>2. Individuazione de</w:t>
      </w:r>
      <w:r>
        <w:rPr>
          <w:rFonts w:cs="Times New Roman"/>
          <w:i/>
          <w:lang w:eastAsia="it-IT"/>
        </w:rPr>
        <w:t>lle zone di tutela</w:t>
      </w:r>
    </w:p>
    <w:p w:rsidR="009E4E77" w:rsidRDefault="00210022">
      <w:pPr>
        <w:pStyle w:val="Standard"/>
        <w:widowControl/>
        <w:ind w:left="720"/>
        <w:textAlignment w:val="auto"/>
        <w:rPr>
          <w:rFonts w:cs="Times New Roman"/>
          <w:i/>
          <w:lang w:eastAsia="it-IT"/>
        </w:rPr>
      </w:pPr>
      <w:r>
        <w:rPr>
          <w:rFonts w:cs="Times New Roman"/>
          <w:i/>
          <w:lang w:eastAsia="it-IT"/>
        </w:rPr>
        <w:t>3. Sovrapposizione delle zone di tutela con le previsioni urbanistiche comunali</w:t>
      </w:r>
    </w:p>
    <w:p w:rsidR="009E4E77" w:rsidRDefault="00210022">
      <w:pPr>
        <w:pStyle w:val="Standard"/>
        <w:widowControl/>
        <w:numPr>
          <w:ilvl w:val="0"/>
          <w:numId w:val="8"/>
        </w:numPr>
        <w:ind w:left="360"/>
        <w:textAlignment w:val="auto"/>
        <w:rPr>
          <w:rFonts w:cs="Times New Roman"/>
          <w:lang w:eastAsia="it-IT"/>
        </w:rPr>
      </w:pPr>
      <w:proofErr w:type="gramStart"/>
      <w:r>
        <w:rPr>
          <w:rFonts w:cs="Times New Roman"/>
          <w:lang w:eastAsia="it-IT"/>
        </w:rPr>
        <w:t>di</w:t>
      </w:r>
      <w:proofErr w:type="gramEnd"/>
      <w:r>
        <w:rPr>
          <w:rFonts w:cs="Times New Roman"/>
          <w:lang w:eastAsia="it-IT"/>
        </w:rPr>
        <w:t xml:space="preserve"> dare mandato al Dirigente dell’Area V di porre in essere tutte le iniziative e gli atti necessari per il formale recepimento del Piano di Rischio Aeroport</w:t>
      </w:r>
      <w:r>
        <w:rPr>
          <w:rFonts w:cs="Times New Roman"/>
          <w:lang w:eastAsia="it-IT"/>
        </w:rPr>
        <w:t>uale nella strumentazione urbanistica comunale</w:t>
      </w:r>
    </w:p>
    <w:p w:rsidR="009E4E77" w:rsidRDefault="009E4E77">
      <w:pPr>
        <w:pStyle w:val="Paragrafoelenco"/>
        <w:rPr>
          <w:rFonts w:ascii="Times New Roman" w:hAnsi="Times New Roman" w:cs="Times New Roman"/>
        </w:rPr>
      </w:pPr>
    </w:p>
    <w:p w:rsidR="009E4E77" w:rsidRDefault="00210022">
      <w:pPr>
        <w:pStyle w:val="Standard"/>
        <w:widowControl/>
        <w:numPr>
          <w:ilvl w:val="0"/>
          <w:numId w:val="8"/>
        </w:numPr>
        <w:ind w:left="360"/>
        <w:textAlignment w:val="auto"/>
        <w:rPr>
          <w:rFonts w:cs="Times New Roman"/>
          <w:lang w:eastAsia="it-IT"/>
        </w:rPr>
      </w:pPr>
      <w:proofErr w:type="gramStart"/>
      <w:r>
        <w:rPr>
          <w:rFonts w:cs="Times New Roman"/>
          <w:lang w:eastAsia="it-IT"/>
        </w:rPr>
        <w:t>di</w:t>
      </w:r>
      <w:proofErr w:type="gramEnd"/>
      <w:r>
        <w:rPr>
          <w:rFonts w:cs="Times New Roman"/>
          <w:lang w:eastAsia="it-IT"/>
        </w:rPr>
        <w:t xml:space="preserve"> dichiarare la presente deliberazione immediatamente eseguibile a tutela dell’incolumità pubblica e privata ed in particolare al fine della salvaguardia dei possibili rischi ai quali incorrerebbero i </w:t>
      </w:r>
      <w:r>
        <w:rPr>
          <w:rFonts w:cs="Times New Roman"/>
          <w:lang w:eastAsia="it-IT"/>
        </w:rPr>
        <w:t>cittadini qualora si insediassero nelle aree individuate a rischio.</w:t>
      </w:r>
    </w:p>
    <w:p w:rsidR="009E4E77" w:rsidRDefault="00210022">
      <w:pPr>
        <w:pStyle w:val="Standard"/>
        <w:spacing w:after="200"/>
      </w:pPr>
      <w:r>
        <w:t>4) di dare atto che la presente non comporta impegno di spesa né riduzione di entrata né effetti diretti o indiretti sul patrimonio comunale;</w:t>
      </w:r>
    </w:p>
    <w:p w:rsidR="009E4E77" w:rsidRDefault="00210022">
      <w:pPr>
        <w:pStyle w:val="Standard"/>
      </w:pPr>
      <w:r>
        <w:rPr>
          <w:rFonts w:eastAsia="Times New Roman" w:cs="Times New Roman"/>
        </w:rPr>
        <w:t xml:space="preserve"> </w:t>
      </w:r>
      <w:bookmarkEnd w:id="4"/>
      <w:r>
        <w:rPr>
          <w:rFonts w:eastAsia="Times New Roman" w:cs="Times New Roman"/>
        </w:rPr>
        <w:t xml:space="preserve"> </w:t>
      </w:r>
    </w:p>
    <w:p w:rsidR="009E4E77" w:rsidRDefault="00210022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sectPr w:rsidR="009E4E77">
      <w:headerReference w:type="default" r:id="rId7"/>
      <w:pgSz w:w="11906" w:h="16838"/>
      <w:pgMar w:top="2370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022" w:rsidRDefault="00210022">
      <w:pPr>
        <w:rPr>
          <w:rFonts w:hint="eastAsia"/>
        </w:rPr>
      </w:pPr>
      <w:r>
        <w:separator/>
      </w:r>
    </w:p>
  </w:endnote>
  <w:endnote w:type="continuationSeparator" w:id="0">
    <w:p w:rsidR="00210022" w:rsidRDefault="0021002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022" w:rsidRDefault="0021002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10022" w:rsidRDefault="0021002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8"/>
      <w:gridCol w:w="8927"/>
    </w:tblGrid>
    <w:tr w:rsidR="00E72E4A">
      <w:tblPrEx>
        <w:tblCellMar>
          <w:top w:w="0" w:type="dxa"/>
          <w:bottom w:w="0" w:type="dxa"/>
        </w:tblCellMar>
      </w:tblPrEx>
      <w:trPr>
        <w:trHeight w:val="795"/>
      </w:trPr>
      <w:tc>
        <w:tcPr>
          <w:tcW w:w="718" w:type="dxa"/>
          <w:tcBorders>
            <w:bottom w:val="doub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E72E4A" w:rsidRDefault="00210022">
          <w:pPr>
            <w:pStyle w:val="TableContents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  <w:lang w:eastAsia="it-IT" w:bidi="ar-SA"/>
            </w:rPr>
            <w:drawing>
              <wp:inline distT="0" distB="0" distL="0" distR="0">
                <wp:extent cx="328320" cy="434880"/>
                <wp:effectExtent l="0" t="0" r="0" b="3270"/>
                <wp:docPr id="1" name="Immagin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 bright="-50000"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320" cy="43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7" w:type="dxa"/>
          <w:tcBorders>
            <w:bottom w:val="doub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E72E4A" w:rsidRDefault="00210022">
          <w:pPr>
            <w:pStyle w:val="Standard"/>
            <w:jc w:val="center"/>
            <w:rPr>
              <w:rFonts w:cs="Times New Roman"/>
              <w:b/>
              <w:bCs/>
              <w:spacing w:val="40"/>
              <w:sz w:val="28"/>
              <w:szCs w:val="28"/>
            </w:rPr>
          </w:pPr>
          <w:r>
            <w:rPr>
              <w:rFonts w:cs="Times New Roman"/>
              <w:b/>
              <w:bCs/>
              <w:spacing w:val="40"/>
              <w:sz w:val="28"/>
              <w:szCs w:val="28"/>
            </w:rPr>
            <w:t>COMUNE DI MARINO</w:t>
          </w:r>
        </w:p>
        <w:p w:rsidR="00E72E4A" w:rsidRDefault="00210022">
          <w:pPr>
            <w:pStyle w:val="Standard"/>
            <w:jc w:val="center"/>
            <w:rPr>
              <w:rFonts w:cs="Times New Roman"/>
              <w:spacing w:val="20"/>
              <w:sz w:val="16"/>
              <w:szCs w:val="16"/>
            </w:rPr>
          </w:pPr>
          <w:r>
            <w:rPr>
              <w:rFonts w:cs="Times New Roman"/>
              <w:spacing w:val="20"/>
              <w:sz w:val="16"/>
              <w:szCs w:val="16"/>
            </w:rPr>
            <w:t>CITTA'</w:t>
          </w:r>
          <w:r>
            <w:rPr>
              <w:rFonts w:cs="Times New Roman"/>
              <w:spacing w:val="20"/>
              <w:sz w:val="16"/>
              <w:szCs w:val="16"/>
            </w:rPr>
            <w:t xml:space="preserve"> METROPOLITANA DI ROMA CAPITALE</w:t>
          </w:r>
        </w:p>
      </w:tc>
    </w:tr>
  </w:tbl>
  <w:p w:rsidR="00E72E4A" w:rsidRDefault="00210022">
    <w:pPr>
      <w:pStyle w:val="Standard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2007"/>
    <w:multiLevelType w:val="multilevel"/>
    <w:tmpl w:val="DCC86B2C"/>
    <w:styleLink w:val="WW8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" w15:restartNumberingAfterBreak="0">
    <w:nsid w:val="166F6236"/>
    <w:multiLevelType w:val="multilevel"/>
    <w:tmpl w:val="F754066C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1CFC2CC0"/>
    <w:multiLevelType w:val="multilevel"/>
    <w:tmpl w:val="0A5A61C8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25C76D45"/>
    <w:multiLevelType w:val="multilevel"/>
    <w:tmpl w:val="65F83AB4"/>
    <w:styleLink w:val="WW8Num1"/>
    <w:lvl w:ilvl="0">
      <w:start w:val="1"/>
      <w:numFmt w:val="none"/>
      <w:pStyle w:val="Titolo3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35AF3A5C"/>
    <w:multiLevelType w:val="multilevel"/>
    <w:tmpl w:val="26804A3E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5" w15:restartNumberingAfterBreak="0">
    <w:nsid w:val="465A249A"/>
    <w:multiLevelType w:val="multilevel"/>
    <w:tmpl w:val="B6FEE0E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6" w15:restartNumberingAfterBreak="0">
    <w:nsid w:val="54E05B28"/>
    <w:multiLevelType w:val="multilevel"/>
    <w:tmpl w:val="A12236F0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7" w15:restartNumberingAfterBreak="0">
    <w:nsid w:val="6D8E268A"/>
    <w:multiLevelType w:val="multilevel"/>
    <w:tmpl w:val="8B78F3F8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4"/>
    <w:lvlOverride w:ilvl="0"/>
  </w:num>
  <w:num w:numId="10">
    <w:abstractNumId w:val="3"/>
    <w:lvlOverride w:ilvl="0">
      <w:startOverride w:val="1"/>
    </w:lvlOverride>
  </w:num>
  <w:num w:numId="11">
    <w:abstractNumId w:val="5"/>
    <w:lvlOverride w:ilvl="0"/>
  </w:num>
  <w:num w:numId="12">
    <w:abstractNumId w:val="1"/>
    <w:lvlOverride w:ilvl="0"/>
  </w:num>
  <w:num w:numId="13">
    <w:abstractNumId w:val="7"/>
    <w:lvlOverride w:ilvl="0"/>
  </w:num>
  <w:num w:numId="14">
    <w:abstractNumId w:val="2"/>
    <w:lvlOverride w:ilvl="0"/>
  </w:num>
  <w:num w:numId="15">
    <w:abstractNumId w:val="6"/>
    <w:lvlOverride w:ilvl="0"/>
  </w:num>
  <w:num w:numId="1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E4E77"/>
    <w:rsid w:val="00210022"/>
    <w:rsid w:val="003B3CB4"/>
    <w:rsid w:val="008545F3"/>
    <w:rsid w:val="009E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FEEED-D2AF-4EF1-B2D2-1BCEB97A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pPr>
      <w:outlineLvl w:val="0"/>
    </w:pPr>
    <w:rPr>
      <w:b/>
      <w:bCs/>
      <w:sz w:val="36"/>
      <w:szCs w:val="36"/>
    </w:rPr>
  </w:style>
  <w:style w:type="paragraph" w:styleId="Titolo2">
    <w:name w:val="heading 2"/>
    <w:basedOn w:val="Heading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Heading"/>
    <w:next w:val="Textbody"/>
    <w:pPr>
      <w:numPr>
        <w:numId w:val="1"/>
      </w:numPr>
      <w:spacing w:before="140"/>
      <w:outlineLvl w:val="2"/>
    </w:pPr>
    <w:rPr>
      <w:b/>
      <w:bCs/>
      <w:color w:val="808080"/>
    </w:rPr>
  </w:style>
  <w:style w:type="paragraph" w:styleId="Titolo4">
    <w:name w:val="heading 4"/>
    <w:basedOn w:val="Heading"/>
    <w:next w:val="Textbody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jc w:val="both"/>
    </w:pPr>
    <w:rPr>
      <w:rFonts w:ascii="Times New Roman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Paragrafoelenco">
    <w:name w:val="List Paragraph"/>
    <w:pPr>
      <w:widowControl/>
      <w:ind w:left="708"/>
      <w:textAlignment w:val="auto"/>
    </w:pPr>
    <w:rPr>
      <w:lang w:eastAsia="it-IT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WEBDB</dc:creator>
  <cp:lastModifiedBy>WEBDB</cp:lastModifiedBy>
  <cp:revision>2</cp:revision>
  <dcterms:created xsi:type="dcterms:W3CDTF">2017-11-07T16:18:00Z</dcterms:created>
  <dcterms:modified xsi:type="dcterms:W3CDTF">2017-11-07T16:18:00Z</dcterms:modified>
</cp:coreProperties>
</file>