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05" w:rsidRPr="0013384E" w:rsidRDefault="00630905" w:rsidP="006C7AC5">
      <w:pPr>
        <w:rPr>
          <w:rFonts w:ascii="Garamond" w:hAnsi="Garamond"/>
          <w:b/>
          <w:bCs/>
          <w:sz w:val="24"/>
          <w:szCs w:val="24"/>
        </w:rPr>
      </w:pPr>
    </w:p>
    <w:p w:rsidR="00630905" w:rsidRPr="0013384E" w:rsidRDefault="00CC3771" w:rsidP="006C7AC5">
      <w:pPr>
        <w:rPr>
          <w:rFonts w:ascii="Garamond" w:hAnsi="Garamond"/>
          <w:b/>
          <w:bCs/>
          <w:sz w:val="24"/>
          <w:szCs w:val="24"/>
        </w:rPr>
      </w:pPr>
      <w:r w:rsidRPr="00CC3771">
        <w:rPr>
          <w:noProof/>
          <w:lang w:eastAsia="it-IT"/>
        </w:rPr>
        <w:pict>
          <v:shapetype id="_x0000_t202" coordsize="21600,21600" o:spt="202" path="m,l,21600r21600,l21600,xe">
            <v:stroke joinstyle="miter"/>
            <v:path gradientshapeok="t" o:connecttype="rect"/>
          </v:shapetype>
          <v:shape id="_x0000_s1026" type="#_x0000_t202" style="position:absolute;margin-left:0;margin-top:22.15pt;width:486pt;height:81pt;z-index:251658240" wrapcoords="-33 -200 -33 21400 21633 21400 21633 -200 -33 -200" filled="f" strokeweight="1pt">
            <v:fill o:detectmouseclick="t"/>
            <v:textbox style="mso-next-textbox:#_x0000_s1026" inset=",7.2pt,,7.2pt">
              <w:txbxContent>
                <w:p w:rsidR="00630905" w:rsidRPr="009C09E5" w:rsidRDefault="00630905" w:rsidP="00DF0F2D">
                  <w:pPr>
                    <w:jc w:val="center"/>
                    <w:rPr>
                      <w:rFonts w:ascii="Garamond" w:hAnsi="Garamond"/>
                      <w:b/>
                      <w:bCs/>
                      <w:sz w:val="28"/>
                      <w:szCs w:val="28"/>
                    </w:rPr>
                  </w:pPr>
                  <w:r w:rsidRPr="009C09E5">
                    <w:rPr>
                      <w:rFonts w:ascii="Garamond" w:hAnsi="Garamond"/>
                      <w:b/>
                      <w:bCs/>
                      <w:sz w:val="28"/>
                      <w:szCs w:val="28"/>
                    </w:rPr>
                    <w:t>Avviso Pubblico</w:t>
                  </w:r>
                </w:p>
                <w:p w:rsidR="00630905" w:rsidRPr="009C09E5" w:rsidRDefault="00630905" w:rsidP="00DF0F2D">
                  <w:pPr>
                    <w:jc w:val="center"/>
                    <w:rPr>
                      <w:rFonts w:ascii="Garamond" w:hAnsi="Garamond"/>
                      <w:b/>
                      <w:bCs/>
                      <w:sz w:val="24"/>
                      <w:szCs w:val="24"/>
                    </w:rPr>
                  </w:pPr>
                  <w:r>
                    <w:rPr>
                      <w:rFonts w:ascii="Garamond" w:hAnsi="Garamond"/>
                      <w:b/>
                      <w:bCs/>
                      <w:sz w:val="24"/>
                      <w:szCs w:val="24"/>
                    </w:rPr>
                    <w:t xml:space="preserve"> finalizzato alla fruizione del</w:t>
                  </w:r>
                  <w:r w:rsidRPr="009C09E5">
                    <w:rPr>
                      <w:rFonts w:ascii="Garamond" w:hAnsi="Garamond"/>
                      <w:b/>
                      <w:bCs/>
                      <w:sz w:val="24"/>
                      <w:szCs w:val="24"/>
                    </w:rPr>
                    <w:t xml:space="preserve"> </w:t>
                  </w:r>
                  <w:r>
                    <w:rPr>
                      <w:rFonts w:ascii="Garamond" w:hAnsi="Garamond"/>
                      <w:b/>
                      <w:bCs/>
                      <w:sz w:val="24"/>
                      <w:szCs w:val="24"/>
                    </w:rPr>
                    <w:t>FONDO ECONOMICO COMUNALE PER LE ATTIVITA’ PRODUTTIVE ED IL COMMERCIO (FEC) – ANNO 2021</w:t>
                  </w:r>
                </w:p>
                <w:p w:rsidR="00630905" w:rsidRPr="000D07B2" w:rsidRDefault="00630905" w:rsidP="000D07B2">
                  <w:pPr>
                    <w:jc w:val="center"/>
                    <w:rPr>
                      <w:rFonts w:ascii="Garamond" w:hAnsi="Garamond"/>
                      <w:b/>
                      <w:sz w:val="28"/>
                    </w:rPr>
                  </w:pPr>
                </w:p>
              </w:txbxContent>
            </v:textbox>
            <w10:wrap type="tight"/>
          </v:shape>
        </w:pict>
      </w:r>
    </w:p>
    <w:p w:rsidR="00630905" w:rsidRPr="0013384E" w:rsidRDefault="00630905" w:rsidP="0091619D">
      <w:pPr>
        <w:jc w:val="both"/>
        <w:rPr>
          <w:rFonts w:ascii="Garamond" w:hAnsi="Garamond"/>
          <w:sz w:val="24"/>
          <w:szCs w:val="24"/>
        </w:rPr>
      </w:pPr>
    </w:p>
    <w:p w:rsidR="00630905" w:rsidRPr="00CC4FF1" w:rsidRDefault="00630905" w:rsidP="00CC4FF1">
      <w:pPr>
        <w:jc w:val="center"/>
        <w:rPr>
          <w:rFonts w:ascii="Times New Roman" w:hAnsi="Times New Roman"/>
          <w:b/>
          <w:sz w:val="24"/>
          <w:szCs w:val="24"/>
        </w:rPr>
      </w:pPr>
      <w:r w:rsidRPr="00CC4FF1">
        <w:rPr>
          <w:rFonts w:ascii="Times New Roman" w:hAnsi="Times New Roman"/>
          <w:b/>
          <w:sz w:val="24"/>
          <w:szCs w:val="24"/>
        </w:rPr>
        <w:t xml:space="preserve">IL COMUNE </w:t>
      </w:r>
      <w:proofErr w:type="spellStart"/>
      <w:r w:rsidRPr="00CC4FF1">
        <w:rPr>
          <w:rFonts w:ascii="Times New Roman" w:hAnsi="Times New Roman"/>
          <w:b/>
          <w:sz w:val="24"/>
          <w:szCs w:val="24"/>
        </w:rPr>
        <w:t>DI</w:t>
      </w:r>
      <w:proofErr w:type="spellEnd"/>
      <w:r w:rsidRPr="00CC4FF1">
        <w:rPr>
          <w:rFonts w:ascii="Times New Roman" w:hAnsi="Times New Roman"/>
          <w:b/>
          <w:sz w:val="24"/>
          <w:szCs w:val="24"/>
        </w:rPr>
        <w:t xml:space="preserve">  MARINO</w:t>
      </w:r>
    </w:p>
    <w:p w:rsidR="00630905" w:rsidRPr="00CC4FF1" w:rsidRDefault="00630905" w:rsidP="00CC4FF1">
      <w:pPr>
        <w:jc w:val="both"/>
        <w:rPr>
          <w:rFonts w:ascii="Times New Roman" w:hAnsi="Times New Roman"/>
          <w:sz w:val="24"/>
          <w:szCs w:val="24"/>
        </w:rPr>
      </w:pPr>
    </w:p>
    <w:p w:rsidR="00630905" w:rsidRPr="00CC4FF1" w:rsidRDefault="00630905" w:rsidP="00CC4FF1">
      <w:pPr>
        <w:spacing w:before="120" w:after="120"/>
        <w:jc w:val="both"/>
        <w:rPr>
          <w:rFonts w:ascii="Times New Roman" w:hAnsi="Times New Roman"/>
          <w:sz w:val="24"/>
          <w:szCs w:val="24"/>
        </w:rPr>
      </w:pPr>
      <w:r w:rsidRPr="00CC4FF1">
        <w:rPr>
          <w:rFonts w:ascii="Times New Roman" w:hAnsi="Times New Roman"/>
          <w:sz w:val="24"/>
          <w:szCs w:val="24"/>
        </w:rPr>
        <w:t>Vista la legge 9 dicembre 1998, n. 431 e s.m. e i. ed in particolare l’art. 11;</w:t>
      </w:r>
    </w:p>
    <w:p w:rsidR="00630905" w:rsidRPr="00CC4FF1" w:rsidRDefault="00630905" w:rsidP="00CC4FF1">
      <w:pPr>
        <w:spacing w:before="120" w:after="120"/>
        <w:jc w:val="both"/>
        <w:rPr>
          <w:rFonts w:ascii="Times New Roman" w:hAnsi="Times New Roman"/>
          <w:sz w:val="24"/>
          <w:szCs w:val="24"/>
        </w:rPr>
      </w:pPr>
      <w:r w:rsidRPr="00CC4FF1">
        <w:rPr>
          <w:rFonts w:ascii="Times New Roman" w:hAnsi="Times New Roman"/>
          <w:sz w:val="24"/>
          <w:szCs w:val="24"/>
        </w:rPr>
        <w:t>Vista la legge regionale 6 agosto 1999, n. 12 e s.m. e i. ed in particolare l’art. 14;</w:t>
      </w:r>
    </w:p>
    <w:p w:rsidR="00630905" w:rsidRPr="00CC4FF1" w:rsidRDefault="00630905" w:rsidP="00CC4FF1">
      <w:pPr>
        <w:spacing w:before="120" w:after="120"/>
        <w:jc w:val="both"/>
        <w:rPr>
          <w:rFonts w:ascii="Times New Roman" w:hAnsi="Times New Roman"/>
          <w:sz w:val="24"/>
          <w:szCs w:val="24"/>
        </w:rPr>
      </w:pPr>
      <w:r w:rsidRPr="00CC4FF1">
        <w:rPr>
          <w:rFonts w:ascii="Times New Roman" w:hAnsi="Times New Roman"/>
          <w:sz w:val="24"/>
          <w:szCs w:val="24"/>
        </w:rPr>
        <w:t>Vista la delibera del Consiglio dei Ministri 31 gennaio 2020, recante “</w:t>
      </w:r>
      <w:r w:rsidRPr="00CC4FF1">
        <w:rPr>
          <w:rFonts w:ascii="Times New Roman" w:hAnsi="Times New Roman"/>
          <w:i/>
          <w:sz w:val="24"/>
          <w:szCs w:val="24"/>
        </w:rPr>
        <w:t>Dichiarazione dello stato di emergenza in conseguenza del rischio sanitario connesso all'insorgenza di patologie derivanti da agenti virali trasmissibili</w:t>
      </w:r>
      <w:r w:rsidRPr="00CC4FF1">
        <w:rPr>
          <w:rFonts w:ascii="Times New Roman" w:hAnsi="Times New Roman"/>
          <w:sz w:val="24"/>
          <w:szCs w:val="24"/>
        </w:rPr>
        <w:t>”, pubblicata sulla Gazzetta Ufficiale S.G. 1 febbraio 2020, n. 26;</w:t>
      </w:r>
    </w:p>
    <w:p w:rsidR="00630905" w:rsidRPr="00CC4FF1" w:rsidRDefault="00630905" w:rsidP="00CC4FF1">
      <w:pPr>
        <w:spacing w:before="120" w:after="120"/>
        <w:jc w:val="both"/>
        <w:rPr>
          <w:rFonts w:ascii="Times New Roman" w:hAnsi="Times New Roman"/>
          <w:sz w:val="24"/>
          <w:szCs w:val="24"/>
        </w:rPr>
      </w:pPr>
      <w:r w:rsidRPr="00CC4FF1">
        <w:rPr>
          <w:rFonts w:ascii="Times New Roman" w:hAnsi="Times New Roman"/>
          <w:sz w:val="24"/>
          <w:szCs w:val="24"/>
        </w:rPr>
        <w:t>Visto il decreto legge 23 febbraio 2020, n. 6 recante “</w:t>
      </w:r>
      <w:r w:rsidRPr="00CC4FF1">
        <w:rPr>
          <w:rFonts w:ascii="Times New Roman" w:hAnsi="Times New Roman"/>
          <w:i/>
          <w:sz w:val="24"/>
          <w:szCs w:val="24"/>
        </w:rPr>
        <w:t>Misure urgenti in materia di contenimento e gestione dell'emergenza epidemiologica da COVID-</w:t>
      </w:r>
      <w:smartTag w:uri="urn:schemas-microsoft-com:office:smarttags" w:element="metricconverter">
        <w:smartTagPr>
          <w:attr w:name="ProductID" w:val="19”"/>
        </w:smartTagPr>
        <w:r w:rsidRPr="00CC4FF1">
          <w:rPr>
            <w:rFonts w:ascii="Times New Roman" w:hAnsi="Times New Roman"/>
            <w:i/>
            <w:sz w:val="24"/>
            <w:szCs w:val="24"/>
          </w:rPr>
          <w:t>19</w:t>
        </w:r>
        <w:r w:rsidRPr="00CC4FF1">
          <w:rPr>
            <w:rFonts w:ascii="Times New Roman" w:hAnsi="Times New Roman"/>
            <w:sz w:val="24"/>
            <w:szCs w:val="24"/>
          </w:rPr>
          <w:t>”</w:t>
        </w:r>
      </w:smartTag>
      <w:r w:rsidRPr="00CC4FF1">
        <w:rPr>
          <w:rFonts w:ascii="Times New Roman" w:hAnsi="Times New Roman"/>
          <w:sz w:val="24"/>
          <w:szCs w:val="24"/>
        </w:rPr>
        <w:t>;</w:t>
      </w:r>
    </w:p>
    <w:p w:rsidR="00630905" w:rsidRPr="00CC4FF1" w:rsidRDefault="00630905" w:rsidP="00CC4FF1">
      <w:pPr>
        <w:spacing w:before="120" w:after="120"/>
        <w:jc w:val="both"/>
        <w:rPr>
          <w:rFonts w:ascii="Times New Roman" w:hAnsi="Times New Roman"/>
          <w:sz w:val="24"/>
          <w:szCs w:val="24"/>
        </w:rPr>
      </w:pPr>
      <w:r w:rsidRPr="00CC4FF1">
        <w:rPr>
          <w:rFonts w:ascii="Times New Roman" w:hAnsi="Times New Roman"/>
          <w:sz w:val="24"/>
          <w:szCs w:val="24"/>
        </w:rPr>
        <w:t>Visto il decreto del Presidente del Consiglio dei Ministri 28 marzo 2020 recante “</w:t>
      </w:r>
      <w:r w:rsidRPr="00CC4FF1">
        <w:rPr>
          <w:rFonts w:ascii="Times New Roman" w:hAnsi="Times New Roman"/>
          <w:i/>
          <w:sz w:val="24"/>
          <w:szCs w:val="24"/>
        </w:rPr>
        <w:t>Ulteriori interventi urgenti di protezione civile in relazione all’emergenza relativa al rischio sanitario connesso all’insorgenza di patologie derivanti da agenti virali trasmissibili</w:t>
      </w:r>
      <w:r w:rsidRPr="00CC4FF1">
        <w:rPr>
          <w:rFonts w:ascii="Times New Roman" w:hAnsi="Times New Roman"/>
          <w:sz w:val="24"/>
          <w:szCs w:val="24"/>
        </w:rPr>
        <w:t>”;</w:t>
      </w:r>
    </w:p>
    <w:p w:rsidR="00630905" w:rsidRPr="00CC4FF1" w:rsidRDefault="00630905" w:rsidP="00CC4FF1">
      <w:pPr>
        <w:pStyle w:val="Titolo3"/>
        <w:shd w:val="clear" w:color="auto" w:fill="FFFFFF"/>
        <w:spacing w:beforeLines="0" w:afterLines="0" w:line="312" w:lineRule="atLeast"/>
        <w:jc w:val="both"/>
        <w:rPr>
          <w:rFonts w:ascii="Times New Roman" w:hAnsi="Times New Roman"/>
          <w:b w:val="0"/>
          <w:sz w:val="24"/>
          <w:szCs w:val="24"/>
          <w:lang w:eastAsia="en-US"/>
        </w:rPr>
      </w:pPr>
      <w:r w:rsidRPr="00CC4FF1">
        <w:rPr>
          <w:rFonts w:ascii="Times New Roman" w:hAnsi="Times New Roman"/>
          <w:b w:val="0"/>
          <w:sz w:val="24"/>
          <w:szCs w:val="24"/>
          <w:lang w:eastAsia="en-US"/>
        </w:rPr>
        <w:t>Visto il DECRETO-LEGGE 8 aprile 2020, n. 23 recante “</w:t>
      </w:r>
      <w:r w:rsidRPr="00CC4FF1">
        <w:rPr>
          <w:rFonts w:ascii="Times New Roman" w:hAnsi="Times New Roman"/>
          <w:b w:val="0"/>
          <w:i/>
          <w:sz w:val="24"/>
          <w:szCs w:val="24"/>
          <w:lang w:eastAsia="en-US"/>
        </w:rPr>
        <w:t xml:space="preserve">Misure urgenti in materia di accesso al credito e di adempimenti fiscali per le imprese, di poteri speciali nei settori strategici, </w:t>
      </w:r>
      <w:proofErr w:type="spellStart"/>
      <w:r w:rsidRPr="00CC4FF1">
        <w:rPr>
          <w:rFonts w:ascii="Times New Roman" w:hAnsi="Times New Roman"/>
          <w:b w:val="0"/>
          <w:i/>
          <w:sz w:val="24"/>
          <w:szCs w:val="24"/>
          <w:lang w:eastAsia="en-US"/>
        </w:rPr>
        <w:t>nonche'</w:t>
      </w:r>
      <w:proofErr w:type="spellEnd"/>
      <w:r w:rsidRPr="00CC4FF1">
        <w:rPr>
          <w:rFonts w:ascii="Times New Roman" w:hAnsi="Times New Roman"/>
          <w:b w:val="0"/>
          <w:i/>
          <w:sz w:val="24"/>
          <w:szCs w:val="24"/>
          <w:lang w:eastAsia="en-US"/>
        </w:rPr>
        <w:t xml:space="preserve"> interventi in materia di salute e lavoro, di proroga di termini amministrativi e processuali</w:t>
      </w:r>
      <w:r w:rsidRPr="00CC4FF1">
        <w:rPr>
          <w:rFonts w:ascii="Times New Roman" w:hAnsi="Times New Roman"/>
          <w:b w:val="0"/>
          <w:sz w:val="24"/>
          <w:szCs w:val="24"/>
          <w:lang w:eastAsia="en-US"/>
        </w:rPr>
        <w:t>”;</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Considerato che:</w:t>
      </w:r>
    </w:p>
    <w:p w:rsidR="00630905" w:rsidRPr="00CC4FF1" w:rsidRDefault="00630905" w:rsidP="00CC4FF1">
      <w:pPr>
        <w:numPr>
          <w:ilvl w:val="0"/>
          <w:numId w:val="9"/>
        </w:numPr>
        <w:jc w:val="both"/>
        <w:rPr>
          <w:rFonts w:ascii="Times New Roman" w:hAnsi="Times New Roman"/>
          <w:sz w:val="24"/>
          <w:szCs w:val="24"/>
        </w:rPr>
      </w:pPr>
      <w:r w:rsidRPr="00CC4FF1">
        <w:rPr>
          <w:rFonts w:ascii="Times New Roman" w:hAnsi="Times New Roman"/>
          <w:sz w:val="24"/>
          <w:szCs w:val="24"/>
        </w:rPr>
        <w:t>le misure governative per il contenimento dell’emergenza COVID-19 hanno determinato la sospensione e la chiusura di molte attività commerciali e artigianali del territorio, aprendo la strada ad una crisi economica che mette a rischio la sopravvivenza di molte realtà imprenditoriali;</w:t>
      </w:r>
    </w:p>
    <w:p w:rsidR="00630905" w:rsidRPr="00CC4FF1" w:rsidRDefault="00630905" w:rsidP="00CC4FF1">
      <w:pPr>
        <w:numPr>
          <w:ilvl w:val="0"/>
          <w:numId w:val="9"/>
        </w:numPr>
        <w:jc w:val="both"/>
        <w:rPr>
          <w:rFonts w:ascii="Times New Roman" w:hAnsi="Times New Roman"/>
          <w:sz w:val="24"/>
          <w:szCs w:val="24"/>
        </w:rPr>
      </w:pPr>
      <w:r w:rsidRPr="00CC4FF1">
        <w:rPr>
          <w:rFonts w:ascii="Times New Roman" w:hAnsi="Times New Roman"/>
          <w:sz w:val="24"/>
          <w:szCs w:val="24"/>
        </w:rPr>
        <w:t xml:space="preserve">le indicazioni inserite nel DPCM del 26 aprile 2020 recante </w:t>
      </w:r>
      <w:r w:rsidRPr="00CC4FF1">
        <w:rPr>
          <w:rFonts w:ascii="Times New Roman" w:hAnsi="Times New Roman"/>
          <w:i/>
          <w:sz w:val="24"/>
          <w:szCs w:val="24"/>
        </w:rPr>
        <w:t>“Ulteriori misure urgenti in materia di contenimento e gestione dell'emergenza epidemiologica da COVID-</w:t>
      </w:r>
      <w:smartTag w:uri="urn:schemas-microsoft-com:office:smarttags" w:element="metricconverter">
        <w:smartTagPr>
          <w:attr w:name="ProductID" w:val="19”"/>
        </w:smartTagPr>
        <w:r w:rsidRPr="00CC4FF1">
          <w:rPr>
            <w:rFonts w:ascii="Times New Roman" w:hAnsi="Times New Roman"/>
            <w:i/>
            <w:sz w:val="24"/>
            <w:szCs w:val="24"/>
          </w:rPr>
          <w:t>19”</w:t>
        </w:r>
      </w:smartTag>
      <w:r w:rsidRPr="00CC4FF1">
        <w:rPr>
          <w:rFonts w:ascii="Times New Roman" w:hAnsi="Times New Roman"/>
          <w:sz w:val="24"/>
          <w:szCs w:val="24"/>
        </w:rPr>
        <w:t xml:space="preserve"> prevedono un piano per la riapertura graduale delle attività lavorative. Allo stesso tempo, tali aperture devono prevedere l’adozione di nuovi sistemi organizzativi aziendali, anche attraverso l’utilizzo delle moderne tecnologie informatiche;</w:t>
      </w:r>
    </w:p>
    <w:p w:rsidR="00630905" w:rsidRPr="00CC4FF1" w:rsidRDefault="00630905" w:rsidP="00CC4FF1">
      <w:pPr>
        <w:numPr>
          <w:ilvl w:val="0"/>
          <w:numId w:val="9"/>
        </w:numPr>
        <w:jc w:val="both"/>
        <w:rPr>
          <w:rFonts w:ascii="Times New Roman" w:hAnsi="Times New Roman"/>
          <w:sz w:val="24"/>
          <w:szCs w:val="24"/>
        </w:rPr>
      </w:pPr>
      <w:r w:rsidRPr="00CC4FF1">
        <w:rPr>
          <w:rFonts w:ascii="Times New Roman" w:hAnsi="Times New Roman"/>
          <w:sz w:val="24"/>
          <w:szCs w:val="24"/>
        </w:rPr>
        <w:t xml:space="preserve">si rende necessario porre particolare attenzione al </w:t>
      </w:r>
      <w:r w:rsidRPr="00CC4FF1">
        <w:rPr>
          <w:rFonts w:ascii="Times New Roman" w:hAnsi="Times New Roman"/>
          <w:i/>
          <w:sz w:val="24"/>
          <w:szCs w:val="24"/>
        </w:rPr>
        <w:t xml:space="preserve">“Protocollo condiviso di regolamentazione delle misure per il contrasto e il contenimento della diffusione del virus Covid-19 negli ambienti di lavoro fra il Governo e le parti sociali del 24 aprile </w:t>
      </w:r>
      <w:smartTag w:uri="urn:schemas-microsoft-com:office:smarttags" w:element="metricconverter">
        <w:smartTagPr>
          <w:attr w:name="ProductID" w:val="2020”"/>
        </w:smartTagPr>
        <w:r w:rsidRPr="00CC4FF1">
          <w:rPr>
            <w:rFonts w:ascii="Times New Roman" w:hAnsi="Times New Roman"/>
            <w:i/>
            <w:sz w:val="24"/>
            <w:szCs w:val="24"/>
          </w:rPr>
          <w:t>2020”</w:t>
        </w:r>
      </w:smartTag>
      <w:r w:rsidRPr="00CC4FF1">
        <w:rPr>
          <w:rFonts w:ascii="Times New Roman" w:hAnsi="Times New Roman"/>
          <w:sz w:val="24"/>
          <w:szCs w:val="24"/>
        </w:rPr>
        <w:t xml:space="preserve"> che prevede l’adozione da parte delle attività di tutti gli accorgimenti necessari per operare in sicurezza;</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lastRenderedPageBreak/>
        <w:t>Considerato che con la D</w:t>
      </w:r>
      <w:r>
        <w:rPr>
          <w:rFonts w:ascii="Times New Roman" w:hAnsi="Times New Roman"/>
          <w:sz w:val="24"/>
          <w:szCs w:val="24"/>
        </w:rPr>
        <w:t xml:space="preserve">elibera di Giunta Comunale n. 55 del 05/05/2021 è stato istituito il “Fondo Economico Comunale per le attività produttive e commercio (FEC) – Anno </w:t>
      </w:r>
      <w:smartTag w:uri="urn:schemas-microsoft-com:office:smarttags" w:element="metricconverter">
        <w:smartTagPr>
          <w:attr w:name="ProductID" w:val="2021”"/>
        </w:smartTagPr>
        <w:r>
          <w:rPr>
            <w:rFonts w:ascii="Times New Roman" w:hAnsi="Times New Roman"/>
            <w:sz w:val="24"/>
            <w:szCs w:val="24"/>
          </w:rPr>
          <w:t>2021”</w:t>
        </w:r>
      </w:smartTag>
      <w:r>
        <w:rPr>
          <w:rFonts w:ascii="Times New Roman" w:hAnsi="Times New Roman"/>
          <w:sz w:val="24"/>
          <w:szCs w:val="24"/>
        </w:rPr>
        <w:t xml:space="preserve"> </w:t>
      </w:r>
    </w:p>
    <w:p w:rsidR="00630905" w:rsidRPr="00CC4FF1" w:rsidRDefault="00630905" w:rsidP="00CC4FF1">
      <w:pPr>
        <w:jc w:val="both"/>
        <w:rPr>
          <w:rFonts w:ascii="Times New Roman" w:hAnsi="Times New Roman"/>
          <w:sz w:val="24"/>
          <w:szCs w:val="24"/>
        </w:rPr>
      </w:pPr>
    </w:p>
    <w:p w:rsidR="00630905" w:rsidRPr="00CC4FF1" w:rsidRDefault="00630905" w:rsidP="00CC4FF1">
      <w:pPr>
        <w:jc w:val="center"/>
        <w:rPr>
          <w:rFonts w:ascii="Times New Roman" w:hAnsi="Times New Roman"/>
          <w:b/>
          <w:sz w:val="24"/>
          <w:szCs w:val="24"/>
        </w:rPr>
      </w:pPr>
      <w:r w:rsidRPr="00CC4FF1">
        <w:rPr>
          <w:rFonts w:ascii="Times New Roman" w:hAnsi="Times New Roman"/>
          <w:b/>
          <w:sz w:val="24"/>
          <w:szCs w:val="24"/>
        </w:rPr>
        <w:t>RENDE NOTO</w:t>
      </w:r>
    </w:p>
    <w:p w:rsidR="00630905" w:rsidRPr="00CC4FF1" w:rsidRDefault="00630905" w:rsidP="00CC4FF1">
      <w:pPr>
        <w:pStyle w:val="Default"/>
        <w:spacing w:after="160" w:line="259" w:lineRule="auto"/>
        <w:jc w:val="both"/>
        <w:rPr>
          <w:rFonts w:ascii="Times New Roman" w:hAnsi="Times New Roman" w:cs="Times New Roman"/>
          <w:color w:val="auto"/>
        </w:rPr>
      </w:pPr>
      <w:bookmarkStart w:id="0" w:name="_Hlk22894168"/>
      <w:r w:rsidRPr="00CC4FF1">
        <w:rPr>
          <w:rFonts w:ascii="Times New Roman" w:hAnsi="Times New Roman" w:cs="Times New Roman"/>
          <w:color w:val="auto"/>
          <w:lang w:eastAsia="en-US"/>
        </w:rPr>
        <w:t xml:space="preserve">che con </w:t>
      </w:r>
      <w:bookmarkEnd w:id="0"/>
      <w:r w:rsidRPr="00CC4FF1">
        <w:rPr>
          <w:rFonts w:ascii="Times New Roman" w:hAnsi="Times New Roman" w:cs="Times New Roman"/>
          <w:color w:val="auto"/>
          <w:lang w:eastAsia="en-US"/>
        </w:rPr>
        <w:t xml:space="preserve">il presente Avviso pubblico </w:t>
      </w:r>
      <w:bookmarkStart w:id="1" w:name="_Hlk22894185"/>
      <w:r w:rsidRPr="00CC4FF1">
        <w:rPr>
          <w:rFonts w:ascii="Times New Roman" w:hAnsi="Times New Roman" w:cs="Times New Roman"/>
          <w:color w:val="auto"/>
          <w:lang w:eastAsia="en-US"/>
        </w:rPr>
        <w:t xml:space="preserve">sono avviate le procedure finalizzate alla </w:t>
      </w:r>
      <w:bookmarkEnd w:id="1"/>
      <w:r w:rsidRPr="00CC4FF1">
        <w:rPr>
          <w:rFonts w:ascii="Times New Roman" w:hAnsi="Times New Roman" w:cs="Times New Roman"/>
          <w:color w:val="auto"/>
          <w:lang w:eastAsia="en-US"/>
        </w:rPr>
        <w:t>fruizione del FONDO ECONOMICO COMUNALE (FEC)</w:t>
      </w:r>
      <w:r>
        <w:rPr>
          <w:rFonts w:ascii="Times New Roman" w:hAnsi="Times New Roman" w:cs="Times New Roman"/>
          <w:color w:val="auto"/>
          <w:lang w:eastAsia="en-US"/>
        </w:rPr>
        <w:t xml:space="preserve"> – Anno 2021</w:t>
      </w:r>
      <w:r w:rsidRPr="00CC4FF1">
        <w:rPr>
          <w:rFonts w:ascii="Times New Roman" w:hAnsi="Times New Roman" w:cs="Times New Roman"/>
          <w:color w:val="auto"/>
          <w:lang w:eastAsia="en-US"/>
        </w:rPr>
        <w:t xml:space="preserve"> da parte delle attività produttive ricomprese nell’ampliamento della platea dei beneficiari. </w:t>
      </w:r>
    </w:p>
    <w:p w:rsidR="00630905" w:rsidRPr="00CC4FF1" w:rsidRDefault="00630905" w:rsidP="00CC4FF1">
      <w:pPr>
        <w:jc w:val="both"/>
        <w:rPr>
          <w:rFonts w:ascii="Times New Roman" w:hAnsi="Times New Roman"/>
          <w:b/>
          <w:bCs/>
          <w:sz w:val="24"/>
          <w:szCs w:val="24"/>
        </w:rPr>
      </w:pP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1. Finalità e Oggetto dell’Avviso</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Le attività economiche del Comune di Marino sono chiamate ad affrontare un’importante sfida, dovendo adattare il proprio modello imprenditoriale a nuove metodologie organizzative e operative. L’amministrazione comunale è ben consapevole delle difficoltà in cui versano gli imprenditori di Marino, per la maggior parte a capo di piccole realtà commerciali e artigianali. </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Con la riapertura tali imprese dovranno essere in grado di raggiungere tre obbiettivi essenziali: </w:t>
      </w:r>
    </w:p>
    <w:p w:rsidR="00630905" w:rsidRPr="00CC4FF1" w:rsidRDefault="00630905" w:rsidP="00CC4FF1">
      <w:pPr>
        <w:pStyle w:val="Paragrafoelenco"/>
        <w:numPr>
          <w:ilvl w:val="0"/>
          <w:numId w:val="1"/>
        </w:numPr>
        <w:jc w:val="both"/>
        <w:rPr>
          <w:rFonts w:ascii="Times New Roman" w:hAnsi="Times New Roman"/>
          <w:sz w:val="24"/>
          <w:szCs w:val="24"/>
        </w:rPr>
      </w:pPr>
      <w:r w:rsidRPr="00CC4FF1">
        <w:rPr>
          <w:rFonts w:ascii="Times New Roman" w:hAnsi="Times New Roman"/>
          <w:sz w:val="24"/>
          <w:szCs w:val="24"/>
        </w:rPr>
        <w:t>Ottenere la liquidità necessaria per far fronte ai costi fissi inderogabili;</w:t>
      </w:r>
    </w:p>
    <w:p w:rsidR="00630905" w:rsidRPr="00CC4FF1" w:rsidRDefault="00630905" w:rsidP="00CC4FF1">
      <w:pPr>
        <w:pStyle w:val="Paragrafoelenco"/>
        <w:numPr>
          <w:ilvl w:val="0"/>
          <w:numId w:val="1"/>
        </w:numPr>
        <w:jc w:val="both"/>
        <w:rPr>
          <w:rFonts w:ascii="Times New Roman" w:hAnsi="Times New Roman"/>
          <w:sz w:val="24"/>
          <w:szCs w:val="24"/>
        </w:rPr>
      </w:pPr>
      <w:r w:rsidRPr="00CC4FF1">
        <w:rPr>
          <w:rFonts w:ascii="Times New Roman" w:hAnsi="Times New Roman"/>
          <w:sz w:val="24"/>
          <w:szCs w:val="24"/>
        </w:rPr>
        <w:t>Garantire la messa in atto di tutte le procedure necessarie per garantire la sicurezza degli ambienti di lavoro (DPI, igienizzanti, sanificazioni etc.);</w:t>
      </w:r>
    </w:p>
    <w:p w:rsidR="00630905" w:rsidRPr="00CC4FF1" w:rsidRDefault="00630905" w:rsidP="00CC4FF1">
      <w:pPr>
        <w:pStyle w:val="Paragrafoelenco"/>
        <w:numPr>
          <w:ilvl w:val="0"/>
          <w:numId w:val="1"/>
        </w:numPr>
        <w:jc w:val="both"/>
        <w:rPr>
          <w:rFonts w:ascii="Times New Roman" w:hAnsi="Times New Roman"/>
          <w:sz w:val="24"/>
          <w:szCs w:val="24"/>
        </w:rPr>
      </w:pPr>
      <w:r w:rsidRPr="00CC4FF1">
        <w:rPr>
          <w:rFonts w:ascii="Times New Roman" w:hAnsi="Times New Roman"/>
          <w:sz w:val="24"/>
          <w:szCs w:val="24"/>
        </w:rPr>
        <w:t>Rilanciare la propria attività attraverso nuovi metodi di marketing e di vendita dei prodotti/servizi;</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Ognuno di questi obiettivi risulta essere fondamentale e interdipendente, per garantire non solo la riapertura delle attività, ma anche la successiva sopravvivenza economica delle stesse. </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Per tutte queste ragioni l’amministrazione comunale con la d</w:t>
      </w:r>
      <w:r>
        <w:rPr>
          <w:rFonts w:ascii="Times New Roman" w:hAnsi="Times New Roman"/>
          <w:sz w:val="24"/>
          <w:szCs w:val="24"/>
        </w:rPr>
        <w:t>elibera di giunta comunale n. 55 del 05/05/2021</w:t>
      </w:r>
      <w:r w:rsidRPr="00CC4FF1">
        <w:rPr>
          <w:rFonts w:ascii="Times New Roman" w:hAnsi="Times New Roman"/>
          <w:sz w:val="24"/>
          <w:szCs w:val="24"/>
        </w:rPr>
        <w:t xml:space="preserve"> ha stabilito di istituire un fondo comunale di sostengo alle attività economiche denominato </w:t>
      </w:r>
      <w:r>
        <w:rPr>
          <w:rFonts w:ascii="Times New Roman" w:hAnsi="Times New Roman"/>
          <w:sz w:val="24"/>
          <w:szCs w:val="24"/>
        </w:rPr>
        <w:t xml:space="preserve">“Fondo Economico Comunale per le attività produttive e commercio – Anno </w:t>
      </w:r>
      <w:smartTag w:uri="urn:schemas-microsoft-com:office:smarttags" w:element="metricconverter">
        <w:smartTagPr>
          <w:attr w:name="ProductID" w:val="2021”"/>
        </w:smartTagPr>
        <w:r>
          <w:rPr>
            <w:rFonts w:ascii="Times New Roman" w:hAnsi="Times New Roman"/>
            <w:sz w:val="24"/>
            <w:szCs w:val="24"/>
          </w:rPr>
          <w:t>2021”</w:t>
        </w:r>
      </w:smartTag>
      <w:r w:rsidRPr="00CC4FF1">
        <w:rPr>
          <w:rFonts w:ascii="Times New Roman" w:hAnsi="Times New Roman"/>
          <w:sz w:val="24"/>
          <w:szCs w:val="24"/>
        </w:rPr>
        <w:t xml:space="preserve">(di seguito FEC) con lo scopo di fornire una tempestiva risposta alle attività di prossimità con esigenze finanziarie di piccoli importi, minimizzando i costi, i tempi, la complessità del processo di istruttoria e di erogazione. </w:t>
      </w: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2. Destinatari del FEC</w:t>
      </w:r>
    </w:p>
    <w:p w:rsidR="00630905" w:rsidRDefault="00630905" w:rsidP="00256F87">
      <w:pPr>
        <w:jc w:val="both"/>
        <w:rPr>
          <w:rFonts w:ascii="Times New Roman" w:hAnsi="Times New Roman"/>
          <w:sz w:val="24"/>
          <w:szCs w:val="24"/>
        </w:rPr>
      </w:pPr>
      <w:r w:rsidRPr="00256F87">
        <w:rPr>
          <w:rFonts w:ascii="Times New Roman" w:hAnsi="Times New Roman"/>
          <w:sz w:val="24"/>
          <w:szCs w:val="24"/>
        </w:rPr>
        <w:t xml:space="preserve">Sono destinatarie del presente Avviso Pubblico le tipologie di attività produttive identificate dai seguenti codici </w:t>
      </w:r>
      <w:proofErr w:type="spellStart"/>
      <w:r w:rsidRPr="00256F87">
        <w:rPr>
          <w:rFonts w:ascii="Times New Roman" w:hAnsi="Times New Roman"/>
          <w:sz w:val="24"/>
          <w:szCs w:val="24"/>
        </w:rPr>
        <w:t>Ateco</w:t>
      </w:r>
      <w:proofErr w:type="spellEnd"/>
      <w:r w:rsidRPr="00256F87">
        <w:rPr>
          <w:rFonts w:ascii="Times New Roman" w:hAnsi="Times New Roman"/>
          <w:sz w:val="24"/>
          <w:szCs w:val="24"/>
        </w:rPr>
        <w:t>:</w:t>
      </w:r>
    </w:p>
    <w:p w:rsidR="00630905" w:rsidRDefault="00630905" w:rsidP="00256F87">
      <w:pPr>
        <w:numPr>
          <w:ilvl w:val="0"/>
          <w:numId w:val="23"/>
        </w:numPr>
        <w:jc w:val="both"/>
        <w:rPr>
          <w:rFonts w:ascii="Times New Roman" w:hAnsi="Times New Roman"/>
          <w:sz w:val="24"/>
          <w:szCs w:val="24"/>
        </w:rPr>
      </w:pPr>
      <w:r>
        <w:rPr>
          <w:rFonts w:ascii="Times New Roman" w:hAnsi="Times New Roman"/>
          <w:sz w:val="24"/>
          <w:szCs w:val="24"/>
        </w:rPr>
        <w:t>56.10.11 “Ristorazione con somministrazione”</w:t>
      </w:r>
    </w:p>
    <w:p w:rsidR="00630905" w:rsidRDefault="00630905" w:rsidP="00256F87">
      <w:pPr>
        <w:numPr>
          <w:ilvl w:val="0"/>
          <w:numId w:val="23"/>
        </w:numPr>
        <w:jc w:val="both"/>
        <w:rPr>
          <w:rFonts w:ascii="Times New Roman" w:hAnsi="Times New Roman"/>
          <w:bCs/>
          <w:sz w:val="24"/>
          <w:szCs w:val="24"/>
        </w:rPr>
      </w:pPr>
      <w:r>
        <w:rPr>
          <w:rFonts w:ascii="Times New Roman" w:hAnsi="Times New Roman"/>
          <w:bCs/>
          <w:sz w:val="24"/>
          <w:szCs w:val="24"/>
        </w:rPr>
        <w:t>93.13.0 “Gestione di palestre”</w:t>
      </w:r>
    </w:p>
    <w:p w:rsidR="00630905" w:rsidRPr="00256F87" w:rsidRDefault="00630905" w:rsidP="00CC4FF1">
      <w:pPr>
        <w:numPr>
          <w:ilvl w:val="0"/>
          <w:numId w:val="23"/>
        </w:numPr>
        <w:jc w:val="both"/>
        <w:rPr>
          <w:rFonts w:ascii="Times New Roman" w:hAnsi="Times New Roman"/>
          <w:bCs/>
          <w:sz w:val="24"/>
          <w:szCs w:val="24"/>
        </w:rPr>
      </w:pPr>
      <w:r>
        <w:rPr>
          <w:rFonts w:ascii="Times New Roman" w:hAnsi="Times New Roman"/>
          <w:bCs/>
          <w:sz w:val="24"/>
          <w:szCs w:val="24"/>
        </w:rPr>
        <w:t>93.19.10 “Enti e organizzazioni sportive, promozione di eventi sportivi”</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Il contributo a fondo perduto erogato sarà pari per singola attività:</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1. ad euro 2.000,00 per i conduttori dell’immobile in cui si svolge l’attività;</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2. ad euro 1.000,00 per i proprietari o comodatari dell’immobile in cui si svolge l’attività.</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lastRenderedPageBreak/>
        <w:t>Per conduttori si intendono le attività che utilizzano l’immobile in cui la stessa viene svolta a fronte di un regolare contratto d’affitto registrato, i cui estremi vanno riportati nell’istanza.</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xml:space="preserve">Si fa presente che qualora l’attività non sia in possesso di un contratto come sopra indicato verrà considerata alla stregua di quelle che sono proprietarie o </w:t>
      </w:r>
      <w:proofErr w:type="spellStart"/>
      <w:r w:rsidRPr="00CC4FF1">
        <w:rPr>
          <w:rFonts w:ascii="Times New Roman" w:hAnsi="Times New Roman"/>
          <w:bCs/>
          <w:sz w:val="24"/>
          <w:szCs w:val="24"/>
        </w:rPr>
        <w:t>comodatarie</w:t>
      </w:r>
      <w:proofErr w:type="spellEnd"/>
      <w:r w:rsidRPr="00CC4FF1">
        <w:rPr>
          <w:rFonts w:ascii="Times New Roman" w:hAnsi="Times New Roman"/>
          <w:bCs/>
          <w:sz w:val="24"/>
          <w:szCs w:val="24"/>
        </w:rPr>
        <w:t>.</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Ugualmente ci si comporterà nel caso di contratti d’affitto sottoscritti tra l’attività richiedete il contributo e persone fisiche che partecipano all’attività o soggetti giuridici partecipati anche in parte da soggetti che hanno ruoli di qualsiasi tipo nell’attività richiedente il contributo.</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xml:space="preserve">Il soggetto richiedente dovrà dichiarare di essere in regola con </w:t>
      </w:r>
      <w:r w:rsidRPr="009B4A35">
        <w:rPr>
          <w:rFonts w:ascii="Times New Roman" w:hAnsi="Times New Roman"/>
          <w:bCs/>
          <w:sz w:val="24"/>
          <w:szCs w:val="24"/>
        </w:rPr>
        <w:t>i versamenti tributari nei confronti del Comune di Marino alla data del 31 dicembre 2019</w:t>
      </w:r>
      <w:r w:rsidRPr="00CC4FF1">
        <w:rPr>
          <w:rFonts w:ascii="Times New Roman" w:hAnsi="Times New Roman"/>
          <w:bCs/>
          <w:sz w:val="24"/>
          <w:szCs w:val="24"/>
        </w:rPr>
        <w:t>; in caso diverso la domanda verrà posta, in graduatoria, a seguito di quelle dei soggetti in regola con i suddetti versamenti.</w:t>
      </w: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3. Criteri di scelta dei beneficiari al FEC</w:t>
      </w:r>
    </w:p>
    <w:p w:rsidR="00630905" w:rsidRPr="00CC4FF1" w:rsidRDefault="00630905" w:rsidP="00CC4FF1">
      <w:pPr>
        <w:jc w:val="both"/>
        <w:rPr>
          <w:rFonts w:ascii="Times New Roman" w:hAnsi="Times New Roman"/>
          <w:bCs/>
          <w:strike/>
          <w:sz w:val="24"/>
          <w:szCs w:val="24"/>
        </w:rPr>
      </w:pPr>
      <w:r w:rsidRPr="00CC4FF1">
        <w:rPr>
          <w:rFonts w:ascii="Times New Roman" w:hAnsi="Times New Roman"/>
          <w:bCs/>
          <w:sz w:val="24"/>
          <w:szCs w:val="24"/>
        </w:rPr>
        <w:t xml:space="preserve">Per l’erogazione del FEC verranno stilate due graduatorie, una per ognuno dei punti sopra indicati nel precedente articolo, in base all’ordine di arrivo delle domande per come registrate in automatico dal sistema informatico di protocollazione dell’ente e in base ai criteri di seguito descritti. </w:t>
      </w: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4. Ammontare dell’erogazione</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Per singola attività produttiva, il contributo a fondo perduto erogato sarà pari a :</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euro 2.000,00 per i conduttori dell’immobile in cui si svolge l’attività;</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euro 1.000,00 per i proprietari o comodatari dell’immobile in cui si svolge l’attività.</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L’ammontare del finanziamento attribuito alla singola attività prescinde dall’importo economico del progetto che verrà presentato.</w:t>
      </w: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5. Modulistica</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xml:space="preserve">Il contributo sarà concesso a fronte della presentazione della </w:t>
      </w:r>
      <w:r w:rsidRPr="00CC4FF1">
        <w:rPr>
          <w:rFonts w:ascii="Times New Roman" w:hAnsi="Times New Roman"/>
          <w:bCs/>
          <w:sz w:val="24"/>
          <w:szCs w:val="24"/>
          <w:u w:val="single"/>
        </w:rPr>
        <w:t>documentazione allegata</w:t>
      </w:r>
      <w:r w:rsidRPr="00CC4FF1">
        <w:rPr>
          <w:rFonts w:ascii="Times New Roman" w:hAnsi="Times New Roman"/>
          <w:bCs/>
          <w:sz w:val="24"/>
          <w:szCs w:val="24"/>
        </w:rPr>
        <w:t xml:space="preserve"> al presente Avviso corredata da un </w:t>
      </w:r>
      <w:r w:rsidRPr="007C3DFF">
        <w:rPr>
          <w:rFonts w:ascii="Times New Roman" w:hAnsi="Times New Roman"/>
          <w:b/>
          <w:bCs/>
          <w:sz w:val="24"/>
          <w:szCs w:val="24"/>
          <w:u w:val="single"/>
        </w:rPr>
        <w:t>progetto</w:t>
      </w:r>
      <w:r w:rsidRPr="00CC4FF1">
        <w:rPr>
          <w:rFonts w:ascii="Times New Roman" w:hAnsi="Times New Roman"/>
          <w:bCs/>
          <w:sz w:val="24"/>
          <w:szCs w:val="24"/>
        </w:rPr>
        <w:t xml:space="preserve"> riguardante almeno una delle seguenti spese:</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la dotazione di attrezzature, strumenti, dispositivi sanitari, software e applicativi digitali e la strumentazione accessoria al loro funzionamento: tali beni dovranno essere installati presso l’unità operativa dell’attività che beneficia del sostegno;</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costi per l’</w:t>
      </w:r>
      <w:proofErr w:type="spellStart"/>
      <w:r w:rsidRPr="00CC4FF1">
        <w:rPr>
          <w:rFonts w:ascii="Times New Roman" w:hAnsi="Times New Roman"/>
          <w:bCs/>
          <w:sz w:val="24"/>
          <w:szCs w:val="24"/>
        </w:rPr>
        <w:t>efficientamento</w:t>
      </w:r>
      <w:proofErr w:type="spellEnd"/>
      <w:r w:rsidRPr="00CC4FF1">
        <w:rPr>
          <w:rFonts w:ascii="Times New Roman" w:hAnsi="Times New Roman"/>
          <w:bCs/>
          <w:sz w:val="24"/>
          <w:szCs w:val="24"/>
        </w:rPr>
        <w:t xml:space="preserve"> energetico e l’uso di energia rinnovabile, la riqualificazione, manutenzione o adeguamento normativo di spazi, manufatti, arredi, strumenti, attrezzature;</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la realizzazione di nuovi progetti quali la ricostruzione di nuovi impianti, una nuova campagna di marketing, servizi di sanificazione;</w:t>
      </w:r>
    </w:p>
    <w:p w:rsidR="00630905" w:rsidRPr="00CC4FF1" w:rsidRDefault="00630905" w:rsidP="00CC4FF1">
      <w:pPr>
        <w:jc w:val="both"/>
        <w:rPr>
          <w:rFonts w:ascii="Times New Roman" w:hAnsi="Times New Roman"/>
          <w:bCs/>
          <w:sz w:val="24"/>
          <w:szCs w:val="24"/>
        </w:rPr>
      </w:pPr>
      <w:r w:rsidRPr="00CC4FF1">
        <w:rPr>
          <w:rFonts w:ascii="Times New Roman" w:hAnsi="Times New Roman"/>
          <w:bCs/>
          <w:sz w:val="24"/>
          <w:szCs w:val="24"/>
        </w:rPr>
        <w:t>- attivazione dell’home delivery.</w:t>
      </w: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6. Termini e scadenze</w:t>
      </w:r>
    </w:p>
    <w:p w:rsidR="00630905" w:rsidRPr="00CC4FF1" w:rsidRDefault="00630905" w:rsidP="00CC4FF1">
      <w:pPr>
        <w:pStyle w:val="Corpodeltesto31"/>
        <w:rPr>
          <w:szCs w:val="24"/>
        </w:rPr>
      </w:pPr>
      <w:r w:rsidRPr="00CC4FF1">
        <w:rPr>
          <w:szCs w:val="24"/>
        </w:rPr>
        <w:t xml:space="preserve">La domanda di partecipazione all’Avviso dovrà essere compilata esclusivamente sul modello allegato e dovrà essere presentata, a </w:t>
      </w:r>
      <w:r w:rsidRPr="009B4A35">
        <w:rPr>
          <w:szCs w:val="24"/>
          <w:u w:val="single"/>
        </w:rPr>
        <w:t>decorrere da 14/05/2021 e fino al 23/05/2021 compreso</w:t>
      </w:r>
      <w:r w:rsidRPr="00CC4FF1">
        <w:rPr>
          <w:szCs w:val="24"/>
        </w:rPr>
        <w:t xml:space="preserve">, tramite invio all’indirizzo di Posta Elettronica Certificata (PEC): </w:t>
      </w:r>
      <w:hyperlink r:id="rId5" w:history="1">
        <w:r w:rsidRPr="00CC4FF1">
          <w:rPr>
            <w:b/>
            <w:szCs w:val="24"/>
            <w:u w:val="single"/>
          </w:rPr>
          <w:t>protocollo@pec.comune.marino.rm.it</w:t>
        </w:r>
      </w:hyperlink>
    </w:p>
    <w:p w:rsidR="00630905" w:rsidRPr="00CC4FF1" w:rsidRDefault="00630905" w:rsidP="00CC4FF1">
      <w:pPr>
        <w:pStyle w:val="Corpodeltesto31"/>
        <w:rPr>
          <w:szCs w:val="24"/>
          <w:lang w:eastAsia="en-US"/>
        </w:rPr>
      </w:pP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La mail dovrà contenere la dicitura </w:t>
      </w:r>
      <w:r w:rsidRPr="00CC4FF1">
        <w:rPr>
          <w:rFonts w:ascii="Times New Roman" w:hAnsi="Times New Roman"/>
          <w:b/>
          <w:sz w:val="24"/>
          <w:szCs w:val="24"/>
        </w:rPr>
        <w:t xml:space="preserve">“Avviso Pubblico </w:t>
      </w:r>
      <w:r w:rsidRPr="00CC4FF1">
        <w:rPr>
          <w:rFonts w:ascii="Times New Roman" w:hAnsi="Times New Roman"/>
          <w:b/>
          <w:bCs/>
          <w:sz w:val="24"/>
          <w:szCs w:val="24"/>
        </w:rPr>
        <w:t>finalizzato all’adesione al FEC</w:t>
      </w:r>
      <w:r w:rsidRPr="00CC4FF1">
        <w:rPr>
          <w:rFonts w:ascii="Times New Roman" w:hAnsi="Times New Roman"/>
          <w:b/>
          <w:sz w:val="24"/>
          <w:szCs w:val="24"/>
        </w:rPr>
        <w:t>”</w:t>
      </w:r>
    </w:p>
    <w:p w:rsidR="00630905" w:rsidRPr="00CC4FF1" w:rsidRDefault="00630905" w:rsidP="00CC4FF1">
      <w:pPr>
        <w:pStyle w:val="Corpodeltesto31"/>
        <w:spacing w:before="120"/>
        <w:rPr>
          <w:b/>
          <w:szCs w:val="24"/>
          <w:lang w:eastAsia="en-US"/>
        </w:rPr>
      </w:pPr>
      <w:r w:rsidRPr="00CC4FF1">
        <w:rPr>
          <w:b/>
          <w:szCs w:val="24"/>
          <w:lang w:eastAsia="en-US"/>
        </w:rPr>
        <w:lastRenderedPageBreak/>
        <w:t>Stante la persistente situazione di emergenza sanitaria con conseguente obbligo di riduzione dell’accesso del pubblico agli uffici comunali non è ammessa in alcun modo la presentazione della domanda a mano.</w:t>
      </w:r>
    </w:p>
    <w:p w:rsidR="00630905" w:rsidRPr="00CC4FF1" w:rsidRDefault="00630905" w:rsidP="00CC4FF1">
      <w:pPr>
        <w:jc w:val="both"/>
        <w:rPr>
          <w:rFonts w:ascii="Times New Roman" w:hAnsi="Times New Roman"/>
          <w:b/>
          <w:bCs/>
          <w:sz w:val="24"/>
          <w:szCs w:val="24"/>
        </w:rPr>
      </w:pPr>
    </w:p>
    <w:p w:rsidR="00630905" w:rsidRPr="00CC4FF1" w:rsidRDefault="00630905" w:rsidP="00CC4FF1">
      <w:pPr>
        <w:jc w:val="both"/>
        <w:rPr>
          <w:rFonts w:ascii="Times New Roman" w:hAnsi="Times New Roman"/>
          <w:b/>
          <w:bCs/>
          <w:sz w:val="24"/>
          <w:szCs w:val="24"/>
        </w:rPr>
      </w:pPr>
      <w:r w:rsidRPr="00CC4FF1">
        <w:rPr>
          <w:rFonts w:ascii="Times New Roman" w:hAnsi="Times New Roman"/>
          <w:b/>
          <w:bCs/>
          <w:sz w:val="24"/>
          <w:szCs w:val="24"/>
        </w:rPr>
        <w:t>7. Riferimenti</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Responsabile del presente procedimento è il Dirigente Area V – SUAP Arch. Michele </w:t>
      </w:r>
      <w:proofErr w:type="spellStart"/>
      <w:r w:rsidRPr="00CC4FF1">
        <w:rPr>
          <w:rFonts w:ascii="Times New Roman" w:hAnsi="Times New Roman"/>
          <w:sz w:val="24"/>
          <w:szCs w:val="24"/>
        </w:rPr>
        <w:t>Gentilini</w:t>
      </w:r>
      <w:proofErr w:type="spellEnd"/>
      <w:r w:rsidRPr="00CC4FF1">
        <w:rPr>
          <w:rFonts w:ascii="Times New Roman" w:hAnsi="Times New Roman"/>
          <w:sz w:val="24"/>
          <w:szCs w:val="24"/>
        </w:rPr>
        <w:t>. Per informazioni rivolgersi alla Dr.ssa Francesca De Rosa - tel. 0693662204 mail francesca.derosa@comune.marino.rm.it</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 xml:space="preserve">Il seguente avviso viene pubblicato sul sito del comune di Marino </w:t>
      </w:r>
      <w:hyperlink r:id="rId6" w:history="1">
        <w:r w:rsidRPr="00CC4FF1">
          <w:rPr>
            <w:rStyle w:val="Collegamentoipertestuale"/>
            <w:rFonts w:ascii="Times New Roman" w:hAnsi="Times New Roman"/>
            <w:sz w:val="24"/>
            <w:szCs w:val="24"/>
          </w:rPr>
          <w:t>https://www.comune.marino.rm.gov.it/</w:t>
        </w:r>
      </w:hyperlink>
      <w:r w:rsidRPr="00CC4FF1">
        <w:rPr>
          <w:rFonts w:ascii="Times New Roman" w:hAnsi="Times New Roman"/>
          <w:sz w:val="24"/>
          <w:szCs w:val="24"/>
        </w:rPr>
        <w:t xml:space="preserve">  e sulle pagine social ufficiali per la diffusione e la massima adesione dei cittadini.</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Le domande incomplete non saranno ritenute valide ai fini della successiva formazione della graduatoria.</w:t>
      </w:r>
    </w:p>
    <w:p w:rsidR="00630905" w:rsidRPr="00CC4FF1" w:rsidRDefault="00630905" w:rsidP="00CC4FF1">
      <w:pPr>
        <w:jc w:val="both"/>
        <w:rPr>
          <w:rFonts w:ascii="Times New Roman" w:hAnsi="Times New Roman"/>
          <w:sz w:val="24"/>
          <w:szCs w:val="24"/>
        </w:rPr>
      </w:pPr>
      <w:r w:rsidRPr="00CC4FF1">
        <w:rPr>
          <w:rFonts w:ascii="Times New Roman" w:hAnsi="Times New Roman"/>
          <w:sz w:val="24"/>
          <w:szCs w:val="24"/>
        </w:rPr>
        <w:t>Spetta all’Amministrazione Comunale procedere a idonei controlli, anche a campione, circa la veridicità delle dichiarazioni rese.</w:t>
      </w:r>
    </w:p>
    <w:p w:rsidR="00630905" w:rsidRPr="00CC4FF1" w:rsidRDefault="00630905" w:rsidP="00CC4FF1">
      <w:pPr>
        <w:jc w:val="both"/>
        <w:rPr>
          <w:rFonts w:ascii="Times New Roman" w:hAnsi="Times New Roman"/>
          <w:sz w:val="24"/>
          <w:szCs w:val="24"/>
        </w:rPr>
      </w:pPr>
    </w:p>
    <w:p w:rsidR="00630905" w:rsidRPr="00CC4FF1" w:rsidRDefault="00630905" w:rsidP="00CC4FF1">
      <w:pPr>
        <w:jc w:val="both"/>
        <w:rPr>
          <w:rFonts w:ascii="Times New Roman" w:hAnsi="Times New Roman"/>
          <w:sz w:val="24"/>
          <w:szCs w:val="24"/>
        </w:rPr>
      </w:pPr>
    </w:p>
    <w:p w:rsidR="00630905" w:rsidRPr="00CC4FF1" w:rsidRDefault="00630905" w:rsidP="00CC4FF1">
      <w:pPr>
        <w:spacing w:after="0" w:line="240" w:lineRule="auto"/>
        <w:ind w:left="3540" w:firstLine="709"/>
        <w:jc w:val="right"/>
        <w:rPr>
          <w:rFonts w:ascii="Times New Roman" w:hAnsi="Times New Roman"/>
          <w:b/>
          <w:sz w:val="24"/>
          <w:szCs w:val="24"/>
        </w:rPr>
      </w:pPr>
      <w:r w:rsidRPr="00CC4FF1">
        <w:rPr>
          <w:rFonts w:ascii="Times New Roman" w:hAnsi="Times New Roman"/>
          <w:sz w:val="24"/>
          <w:szCs w:val="24"/>
        </w:rPr>
        <w:t xml:space="preserve">   </w:t>
      </w:r>
      <w:r w:rsidRPr="00CC4FF1">
        <w:rPr>
          <w:rFonts w:ascii="Times New Roman" w:hAnsi="Times New Roman"/>
          <w:b/>
          <w:sz w:val="24"/>
          <w:szCs w:val="24"/>
        </w:rPr>
        <w:t>IL DIRIGENTE AREA V</w:t>
      </w:r>
    </w:p>
    <w:p w:rsidR="00630905" w:rsidRPr="00CC4FF1" w:rsidRDefault="00630905" w:rsidP="00CC4FF1">
      <w:pPr>
        <w:spacing w:after="0" w:line="240" w:lineRule="auto"/>
        <w:ind w:left="2832" w:firstLine="709"/>
        <w:jc w:val="right"/>
        <w:rPr>
          <w:rFonts w:ascii="Times New Roman" w:hAnsi="Times New Roman"/>
          <w:sz w:val="24"/>
          <w:szCs w:val="24"/>
        </w:rPr>
      </w:pPr>
      <w:r w:rsidRPr="00CC4FF1">
        <w:rPr>
          <w:rFonts w:ascii="Times New Roman" w:hAnsi="Times New Roman"/>
          <w:b/>
          <w:sz w:val="24"/>
          <w:szCs w:val="24"/>
        </w:rPr>
        <w:t xml:space="preserve">            Arch. Michele </w:t>
      </w:r>
      <w:proofErr w:type="spellStart"/>
      <w:r w:rsidRPr="00CC4FF1">
        <w:rPr>
          <w:rFonts w:ascii="Times New Roman" w:hAnsi="Times New Roman"/>
          <w:b/>
          <w:sz w:val="24"/>
          <w:szCs w:val="24"/>
        </w:rPr>
        <w:t>Gentilini</w:t>
      </w:r>
      <w:proofErr w:type="spellEnd"/>
    </w:p>
    <w:p w:rsidR="00630905" w:rsidRPr="0013384E" w:rsidRDefault="00630905" w:rsidP="00DF0F2D">
      <w:pPr>
        <w:jc w:val="both"/>
        <w:rPr>
          <w:rFonts w:ascii="Garamond" w:hAnsi="Garamond"/>
          <w:sz w:val="24"/>
          <w:szCs w:val="24"/>
        </w:rPr>
      </w:pPr>
    </w:p>
    <w:p w:rsidR="00630905" w:rsidRPr="0013384E" w:rsidRDefault="00630905" w:rsidP="0091619D">
      <w:pPr>
        <w:jc w:val="both"/>
        <w:rPr>
          <w:rFonts w:ascii="Garamond" w:hAnsi="Garamond"/>
          <w:sz w:val="24"/>
          <w:szCs w:val="24"/>
        </w:rPr>
      </w:pPr>
    </w:p>
    <w:p w:rsidR="00630905" w:rsidRPr="0013384E" w:rsidRDefault="00630905" w:rsidP="005A3693">
      <w:pPr>
        <w:jc w:val="center"/>
        <w:rPr>
          <w:rFonts w:ascii="Garamond" w:hAnsi="Garamond"/>
          <w:sz w:val="24"/>
          <w:szCs w:val="24"/>
        </w:rPr>
      </w:pPr>
    </w:p>
    <w:p w:rsidR="00630905" w:rsidRPr="0013384E" w:rsidRDefault="00630905" w:rsidP="0091619D">
      <w:pPr>
        <w:jc w:val="both"/>
        <w:rPr>
          <w:rFonts w:ascii="Garamond" w:hAnsi="Garamond"/>
          <w:sz w:val="24"/>
          <w:szCs w:val="24"/>
        </w:rPr>
      </w:pPr>
    </w:p>
    <w:p w:rsidR="00630905" w:rsidRPr="0013384E" w:rsidRDefault="00630905" w:rsidP="00016D1D">
      <w:pPr>
        <w:jc w:val="both"/>
        <w:rPr>
          <w:rFonts w:ascii="Garamond" w:hAnsi="Garamond"/>
          <w:sz w:val="24"/>
          <w:szCs w:val="24"/>
        </w:rPr>
      </w:pPr>
    </w:p>
    <w:sectPr w:rsidR="00630905" w:rsidRPr="0013384E" w:rsidSect="00505A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0848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6E8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664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7A13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760D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C202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584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2AA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78E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2E07B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0"/>
        </w:tabs>
        <w:ind w:left="720" w:hanging="360"/>
      </w:pPr>
      <w:rPr>
        <w:rFonts w:ascii="Times New Roman" w:hAnsi="Times New Roman" w:hint="default"/>
        <w:sz w:val="22"/>
      </w:rPr>
    </w:lvl>
  </w:abstractNum>
  <w:abstractNum w:abstractNumId="11">
    <w:nsid w:val="09E84D02"/>
    <w:multiLevelType w:val="hybridMultilevel"/>
    <w:tmpl w:val="1A70B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00C3DDC"/>
    <w:multiLevelType w:val="hybridMultilevel"/>
    <w:tmpl w:val="BC48B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9D0DBD"/>
    <w:multiLevelType w:val="hybridMultilevel"/>
    <w:tmpl w:val="423678B2"/>
    <w:lvl w:ilvl="0" w:tplc="879605F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6029C7"/>
    <w:multiLevelType w:val="hybridMultilevel"/>
    <w:tmpl w:val="73A2ABE8"/>
    <w:lvl w:ilvl="0" w:tplc="893E771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37914"/>
    <w:multiLevelType w:val="hybridMultilevel"/>
    <w:tmpl w:val="7FA6617A"/>
    <w:lvl w:ilvl="0" w:tplc="333CE512">
      <w:start w:val="2"/>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CF25C7D"/>
    <w:multiLevelType w:val="hybridMultilevel"/>
    <w:tmpl w:val="7376F282"/>
    <w:lvl w:ilvl="0" w:tplc="333CE512">
      <w:start w:val="2"/>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3E273E0"/>
    <w:multiLevelType w:val="hybridMultilevel"/>
    <w:tmpl w:val="E1F403B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B431C37"/>
    <w:multiLevelType w:val="multilevel"/>
    <w:tmpl w:val="1A70B99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D0A2D78"/>
    <w:multiLevelType w:val="hybridMultilevel"/>
    <w:tmpl w:val="F606E894"/>
    <w:lvl w:ilvl="0" w:tplc="A7BC5464">
      <w:numFmt w:val="bullet"/>
      <w:lvlText w:val="-"/>
      <w:lvlJc w:val="left"/>
      <w:pPr>
        <w:tabs>
          <w:tab w:val="num" w:pos="420"/>
        </w:tabs>
        <w:ind w:left="420" w:hanging="360"/>
      </w:pPr>
      <w:rPr>
        <w:rFonts w:ascii="Times New Roman" w:eastAsia="Times New Roman" w:hAnsi="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0">
    <w:nsid w:val="51B026C1"/>
    <w:multiLevelType w:val="hybridMultilevel"/>
    <w:tmpl w:val="B7FCD044"/>
    <w:lvl w:ilvl="0" w:tplc="22CC43F6">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545746B"/>
    <w:multiLevelType w:val="hybridMultilevel"/>
    <w:tmpl w:val="A7C487CE"/>
    <w:lvl w:ilvl="0" w:tplc="A7086E7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951471"/>
    <w:multiLevelType w:val="hybridMultilevel"/>
    <w:tmpl w:val="DC2043D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2"/>
  </w:num>
  <w:num w:numId="2">
    <w:abstractNumId w:val="21"/>
  </w:num>
  <w:num w:numId="3">
    <w:abstractNumId w:val="14"/>
  </w:num>
  <w:num w:numId="4">
    <w:abstractNumId w:val="13"/>
  </w:num>
  <w:num w:numId="5">
    <w:abstractNumId w:val="17"/>
  </w:num>
  <w:num w:numId="6">
    <w:abstractNumId w:val="10"/>
  </w:num>
  <w:num w:numId="7">
    <w:abstractNumId w:val="11"/>
  </w:num>
  <w:num w:numId="8">
    <w:abstractNumId w:val="18"/>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 w:numId="21">
    <w:abstractNumId w:val="15"/>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283"/>
  <w:characterSpacingControl w:val="doNotCompress"/>
  <w:compat/>
  <w:rsids>
    <w:rsidRoot w:val="00016D1D"/>
    <w:rsid w:val="000077E5"/>
    <w:rsid w:val="00015527"/>
    <w:rsid w:val="00016D1D"/>
    <w:rsid w:val="000439C4"/>
    <w:rsid w:val="000C5E86"/>
    <w:rsid w:val="000C7DA7"/>
    <w:rsid w:val="000D07B2"/>
    <w:rsid w:val="000E390E"/>
    <w:rsid w:val="00121578"/>
    <w:rsid w:val="0013384E"/>
    <w:rsid w:val="00175BF0"/>
    <w:rsid w:val="00185817"/>
    <w:rsid w:val="001C200D"/>
    <w:rsid w:val="001C7026"/>
    <w:rsid w:val="001D767A"/>
    <w:rsid w:val="001E4F9B"/>
    <w:rsid w:val="001E57E8"/>
    <w:rsid w:val="00212CA3"/>
    <w:rsid w:val="00223A65"/>
    <w:rsid w:val="002562FD"/>
    <w:rsid w:val="00256F87"/>
    <w:rsid w:val="00263EDB"/>
    <w:rsid w:val="00270CA7"/>
    <w:rsid w:val="0027415D"/>
    <w:rsid w:val="002749A3"/>
    <w:rsid w:val="00307985"/>
    <w:rsid w:val="003120C6"/>
    <w:rsid w:val="00351098"/>
    <w:rsid w:val="003527CF"/>
    <w:rsid w:val="00354DAF"/>
    <w:rsid w:val="00357657"/>
    <w:rsid w:val="0036182C"/>
    <w:rsid w:val="00365338"/>
    <w:rsid w:val="0039639F"/>
    <w:rsid w:val="003D0328"/>
    <w:rsid w:val="003E0483"/>
    <w:rsid w:val="003E2722"/>
    <w:rsid w:val="003F46C1"/>
    <w:rsid w:val="003F477C"/>
    <w:rsid w:val="004075AF"/>
    <w:rsid w:val="0044300F"/>
    <w:rsid w:val="00480B18"/>
    <w:rsid w:val="004829EC"/>
    <w:rsid w:val="00497398"/>
    <w:rsid w:val="004A2F60"/>
    <w:rsid w:val="004F7977"/>
    <w:rsid w:val="0050268B"/>
    <w:rsid w:val="0050564E"/>
    <w:rsid w:val="00505ADC"/>
    <w:rsid w:val="0052077F"/>
    <w:rsid w:val="005479D6"/>
    <w:rsid w:val="00582527"/>
    <w:rsid w:val="00591DE6"/>
    <w:rsid w:val="00593925"/>
    <w:rsid w:val="00595D4A"/>
    <w:rsid w:val="005A0C07"/>
    <w:rsid w:val="005A3693"/>
    <w:rsid w:val="005C7829"/>
    <w:rsid w:val="005E3E39"/>
    <w:rsid w:val="005F18D9"/>
    <w:rsid w:val="00630905"/>
    <w:rsid w:val="00656CF5"/>
    <w:rsid w:val="00683345"/>
    <w:rsid w:val="0068437D"/>
    <w:rsid w:val="006C7AC5"/>
    <w:rsid w:val="006D2C08"/>
    <w:rsid w:val="006E0B51"/>
    <w:rsid w:val="006E709D"/>
    <w:rsid w:val="0073223A"/>
    <w:rsid w:val="00792CF2"/>
    <w:rsid w:val="007C3DFF"/>
    <w:rsid w:val="00802FAB"/>
    <w:rsid w:val="00841EF1"/>
    <w:rsid w:val="00865AF1"/>
    <w:rsid w:val="008703DE"/>
    <w:rsid w:val="008A2CD7"/>
    <w:rsid w:val="008B5891"/>
    <w:rsid w:val="008B644B"/>
    <w:rsid w:val="008D7908"/>
    <w:rsid w:val="008F518E"/>
    <w:rsid w:val="008F7F7E"/>
    <w:rsid w:val="0090291B"/>
    <w:rsid w:val="0091619D"/>
    <w:rsid w:val="009326BF"/>
    <w:rsid w:val="009946AF"/>
    <w:rsid w:val="009A3FEC"/>
    <w:rsid w:val="009B077D"/>
    <w:rsid w:val="009B4A35"/>
    <w:rsid w:val="009C09E5"/>
    <w:rsid w:val="009F6725"/>
    <w:rsid w:val="00A02BAF"/>
    <w:rsid w:val="00A135E1"/>
    <w:rsid w:val="00A326B1"/>
    <w:rsid w:val="00A34D62"/>
    <w:rsid w:val="00A62F84"/>
    <w:rsid w:val="00AD3B58"/>
    <w:rsid w:val="00AD535A"/>
    <w:rsid w:val="00B85A32"/>
    <w:rsid w:val="00B919F6"/>
    <w:rsid w:val="00B9484B"/>
    <w:rsid w:val="00B96B74"/>
    <w:rsid w:val="00BA05B7"/>
    <w:rsid w:val="00BA2F97"/>
    <w:rsid w:val="00BB2F28"/>
    <w:rsid w:val="00BC44DF"/>
    <w:rsid w:val="00BF13E8"/>
    <w:rsid w:val="00C35CA3"/>
    <w:rsid w:val="00C571E8"/>
    <w:rsid w:val="00CB13DE"/>
    <w:rsid w:val="00CC3771"/>
    <w:rsid w:val="00CC4FF1"/>
    <w:rsid w:val="00D0564F"/>
    <w:rsid w:val="00DE1609"/>
    <w:rsid w:val="00DF0F2D"/>
    <w:rsid w:val="00DF1042"/>
    <w:rsid w:val="00DF78A9"/>
    <w:rsid w:val="00E068FC"/>
    <w:rsid w:val="00E94CE9"/>
    <w:rsid w:val="00E94DC4"/>
    <w:rsid w:val="00E95599"/>
    <w:rsid w:val="00EC217B"/>
    <w:rsid w:val="00EE0293"/>
    <w:rsid w:val="00EF00BA"/>
    <w:rsid w:val="00EF6CD1"/>
    <w:rsid w:val="00F11BE6"/>
    <w:rsid w:val="00F145F4"/>
    <w:rsid w:val="00F23B6D"/>
    <w:rsid w:val="00F36EDC"/>
    <w:rsid w:val="00F91CA4"/>
    <w:rsid w:val="00FD4D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ADC"/>
    <w:pPr>
      <w:spacing w:after="160" w:line="259" w:lineRule="auto"/>
    </w:pPr>
    <w:rPr>
      <w:lang w:eastAsia="en-US"/>
    </w:rPr>
  </w:style>
  <w:style w:type="paragraph" w:styleId="Titolo3">
    <w:name w:val="heading 3"/>
    <w:basedOn w:val="Normale"/>
    <w:link w:val="Titolo3Carattere"/>
    <w:uiPriority w:val="99"/>
    <w:qFormat/>
    <w:locked/>
    <w:rsid w:val="00AD535A"/>
    <w:pPr>
      <w:spacing w:beforeLines="1" w:afterLines="1" w:line="240" w:lineRule="auto"/>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AD535A"/>
    <w:rPr>
      <w:rFonts w:ascii="Times" w:hAnsi="Times" w:cs="Times New Roman"/>
      <w:b/>
      <w:sz w:val="20"/>
      <w:szCs w:val="20"/>
    </w:rPr>
  </w:style>
  <w:style w:type="paragraph" w:styleId="Paragrafoelenco">
    <w:name w:val="List Paragraph"/>
    <w:basedOn w:val="Normale"/>
    <w:uiPriority w:val="99"/>
    <w:qFormat/>
    <w:rsid w:val="006D2C08"/>
    <w:pPr>
      <w:ind w:left="720"/>
      <w:contextualSpacing/>
    </w:pPr>
  </w:style>
  <w:style w:type="character" w:styleId="Collegamentoipertestuale">
    <w:name w:val="Hyperlink"/>
    <w:basedOn w:val="Carpredefinitoparagrafo"/>
    <w:uiPriority w:val="99"/>
    <w:rsid w:val="00A326B1"/>
    <w:rPr>
      <w:rFonts w:cs="Times New Roman"/>
      <w:color w:val="0563C1"/>
      <w:u w:val="single"/>
    </w:rPr>
  </w:style>
  <w:style w:type="character" w:customStyle="1" w:styleId="UnresolvedMention">
    <w:name w:val="Unresolved Mention"/>
    <w:basedOn w:val="Carpredefinitoparagrafo"/>
    <w:uiPriority w:val="99"/>
    <w:semiHidden/>
    <w:rsid w:val="00A326B1"/>
    <w:rPr>
      <w:rFonts w:cs="Times New Roman"/>
      <w:color w:val="605E5C"/>
      <w:shd w:val="clear" w:color="auto" w:fill="E1DFDD"/>
    </w:rPr>
  </w:style>
  <w:style w:type="paragraph" w:styleId="Rientrocorpodeltesto">
    <w:name w:val="Body Text Indent"/>
    <w:basedOn w:val="Normale"/>
    <w:link w:val="RientrocorpodeltestoCarattere"/>
    <w:uiPriority w:val="99"/>
    <w:rsid w:val="00DF0F2D"/>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uiPriority w:val="99"/>
    <w:locked/>
    <w:rsid w:val="00DF0F2D"/>
    <w:rPr>
      <w:rFonts w:ascii="Times New Roman" w:hAnsi="Times New Roman" w:cs="Times New Roman"/>
      <w:sz w:val="24"/>
      <w:szCs w:val="24"/>
      <w:lang w:eastAsia="ar-SA" w:bidi="ar-SA"/>
    </w:rPr>
  </w:style>
  <w:style w:type="paragraph" w:customStyle="1" w:styleId="Corpodeltesto31">
    <w:name w:val="Corpo del testo 31"/>
    <w:basedOn w:val="Normale"/>
    <w:uiPriority w:val="99"/>
    <w:rsid w:val="00DF0F2D"/>
    <w:pPr>
      <w:suppressAutoHyphens/>
      <w:spacing w:after="0" w:line="240" w:lineRule="auto"/>
      <w:jc w:val="both"/>
    </w:pPr>
    <w:rPr>
      <w:rFonts w:ascii="Times New Roman" w:eastAsia="Times New Roman" w:hAnsi="Times New Roman"/>
      <w:sz w:val="24"/>
      <w:szCs w:val="20"/>
      <w:lang w:eastAsia="ar-SA"/>
    </w:rPr>
  </w:style>
  <w:style w:type="paragraph" w:customStyle="1" w:styleId="Default">
    <w:name w:val="Default"/>
    <w:uiPriority w:val="99"/>
    <w:rsid w:val="00AD535A"/>
    <w:pPr>
      <w:suppressAutoHyphens/>
      <w:autoSpaceDE w:val="0"/>
    </w:pPr>
    <w:rPr>
      <w:rFonts w:eastAsia="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2010400190">
      <w:marLeft w:val="0"/>
      <w:marRight w:val="0"/>
      <w:marTop w:val="0"/>
      <w:marBottom w:val="0"/>
      <w:divBdr>
        <w:top w:val="none" w:sz="0" w:space="0" w:color="auto"/>
        <w:left w:val="none" w:sz="0" w:space="0" w:color="auto"/>
        <w:bottom w:val="none" w:sz="0" w:space="0" w:color="auto"/>
        <w:right w:val="none" w:sz="0" w:space="0" w:color="auto"/>
      </w:divBdr>
    </w:div>
    <w:div w:id="2010400191">
      <w:marLeft w:val="0"/>
      <w:marRight w:val="0"/>
      <w:marTop w:val="0"/>
      <w:marBottom w:val="0"/>
      <w:divBdr>
        <w:top w:val="none" w:sz="0" w:space="0" w:color="auto"/>
        <w:left w:val="none" w:sz="0" w:space="0" w:color="auto"/>
        <w:bottom w:val="none" w:sz="0" w:space="0" w:color="auto"/>
        <w:right w:val="none" w:sz="0" w:space="0" w:color="auto"/>
      </w:divBdr>
    </w:div>
    <w:div w:id="2010400192">
      <w:marLeft w:val="0"/>
      <w:marRight w:val="0"/>
      <w:marTop w:val="0"/>
      <w:marBottom w:val="0"/>
      <w:divBdr>
        <w:top w:val="none" w:sz="0" w:space="0" w:color="auto"/>
        <w:left w:val="none" w:sz="0" w:space="0" w:color="auto"/>
        <w:bottom w:val="none" w:sz="0" w:space="0" w:color="auto"/>
        <w:right w:val="none" w:sz="0" w:space="0" w:color="auto"/>
      </w:divBdr>
    </w:div>
    <w:div w:id="20104001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marino.rm.gov.it/" TargetMode="External"/><Relationship Id="rId5" Type="http://schemas.openxmlformats.org/officeDocument/2006/relationships/hyperlink" Target="mailto:protocollo@pec.comune.marino.r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Lines>61</Lines>
  <Paragraphs>17</Paragraphs>
  <ScaleCrop>false</ScaleCrop>
  <Company>BASTARDS TeaM</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giusy</dc:creator>
  <cp:lastModifiedBy>Loredana</cp:lastModifiedBy>
  <cp:revision>2</cp:revision>
  <cp:lastPrinted>2020-05-13T09:12:00Z</cp:lastPrinted>
  <dcterms:created xsi:type="dcterms:W3CDTF">2021-05-10T08:19:00Z</dcterms:created>
  <dcterms:modified xsi:type="dcterms:W3CDTF">2021-05-10T08:19:00Z</dcterms:modified>
</cp:coreProperties>
</file>